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1F" w:rsidRDefault="00FA163E" w:rsidP="00303C72">
      <w:pPr>
        <w:pStyle w:val="Heading1"/>
        <w:numPr>
          <w:ilvl w:val="0"/>
          <w:numId w:val="0"/>
        </w:numPr>
      </w:pPr>
      <w:r>
        <w:t>Appendix A-2</w:t>
      </w:r>
    </w:p>
    <w:p w:rsidR="00C4141F" w:rsidRDefault="00C4141F" w:rsidP="00C4141F">
      <w:r>
        <w:t xml:space="preserve">This </w:t>
      </w:r>
      <w:r w:rsidR="00FA163E">
        <w:t xml:space="preserve">appendix </w:t>
      </w:r>
      <w:r>
        <w:t xml:space="preserve">describes </w:t>
      </w:r>
      <w:r w:rsidR="00C6491F">
        <w:t xml:space="preserve">how </w:t>
      </w:r>
      <w:r>
        <w:t xml:space="preserve">the </w:t>
      </w:r>
      <w:r w:rsidR="00C6491F">
        <w:t>b</w:t>
      </w:r>
      <w:r>
        <w:t xml:space="preserve">uilding </w:t>
      </w:r>
      <w:r w:rsidR="00C6491F">
        <w:t>t</w:t>
      </w:r>
      <w:r>
        <w:t xml:space="preserve">ype </w:t>
      </w:r>
      <w:r w:rsidR="00C6491F">
        <w:t>effective full-load hours (</w:t>
      </w:r>
      <w:r>
        <w:t>EFLH</w:t>
      </w:r>
      <w:r w:rsidR="00C6491F">
        <w:t>)</w:t>
      </w:r>
      <w:r>
        <w:t xml:space="preserve"> and </w:t>
      </w:r>
      <w:r w:rsidR="00C6491F">
        <w:t>coincident factor (</w:t>
      </w:r>
      <w:r>
        <w:t>CF</w:t>
      </w:r>
      <w:r w:rsidR="00C6491F">
        <w:t>)</w:t>
      </w:r>
      <w:r>
        <w:t xml:space="preserve"> values </w:t>
      </w:r>
      <w:r w:rsidR="004A63BE">
        <w:t>were developed using data gathered as part of the 2006-2008 Small Commercial Contract Group evaluation (</w:t>
      </w:r>
      <w:r>
        <w:t>Small Com</w:t>
      </w:r>
      <w:r w:rsidR="004A63BE">
        <w:t xml:space="preserve"> evaluation)</w:t>
      </w:r>
      <w:r>
        <w:t xml:space="preserve">.  It also describes how the </w:t>
      </w:r>
      <w:r w:rsidR="004A63BE">
        <w:t xml:space="preserve">activity area </w:t>
      </w:r>
      <w:r>
        <w:t>distributions were calculated.</w:t>
      </w:r>
    </w:p>
    <w:p w:rsidR="00C4141F" w:rsidRDefault="00C4141F" w:rsidP="00303C72">
      <w:pPr>
        <w:pStyle w:val="Heading2"/>
        <w:numPr>
          <w:ilvl w:val="0"/>
          <w:numId w:val="0"/>
        </w:numPr>
      </w:pPr>
      <w:r>
        <w:t>EFLH and CF Calculations</w:t>
      </w:r>
    </w:p>
    <w:p w:rsidR="00C4141F" w:rsidRDefault="00C4141F" w:rsidP="00303C72">
      <w:pPr>
        <w:pStyle w:val="Heading3"/>
      </w:pPr>
      <w:r>
        <w:t>Setup (applies to both the EFLH and CF calculations)</w:t>
      </w:r>
    </w:p>
    <w:p w:rsidR="008A21B5" w:rsidRDefault="008A21B5" w:rsidP="00C4141F">
      <w:r>
        <w:t>The Small Com</w:t>
      </w:r>
      <w:r w:rsidR="00FA163E">
        <w:t>mercial</w:t>
      </w:r>
      <w:r>
        <w:t xml:space="preserve"> evaluation involved the installation of nearly 7,000 lighting loggers in over 1,200 commercial buildings throughout California.  Extensive training and QC procedures were applied to the lighting logger installations, as </w:t>
      </w:r>
      <w:r w:rsidR="00C6491F">
        <w:t xml:space="preserve">is </w:t>
      </w:r>
      <w:r>
        <w:t>documented in the Small Com report.</w:t>
      </w:r>
    </w:p>
    <w:p w:rsidR="008A21B5" w:rsidRDefault="008A21B5" w:rsidP="00C4141F">
      <w:r>
        <w:t xml:space="preserve">The ON/OFF transition data from each lighting logger was processed into </w:t>
      </w:r>
      <w:r w:rsidR="00EF0C6A">
        <w:t xml:space="preserve">a percent ON per hour format.  Each logger was then extrapolated into an 8760 </w:t>
      </w:r>
      <w:r w:rsidR="00C6491F">
        <w:t xml:space="preserve">lighting </w:t>
      </w:r>
      <w:r w:rsidR="00EF0C6A">
        <w:t>use shape, as described in the Small Com report.  Since some sites saw multiple loggers installed in the same activity areas, the 8760 use shapes were averaged together to create a single 8760 for each activity area at each site.  The number of lamps represented by each logger was used as a weight to create this site level activity area shape.</w:t>
      </w:r>
    </w:p>
    <w:p w:rsidR="00AD72DD" w:rsidRDefault="008A21B5" w:rsidP="00C4141F">
      <w:r>
        <w:t>The first step in</w:t>
      </w:r>
      <w:r w:rsidR="00C4141F">
        <w:t xml:space="preserve"> calculating the EFLH and CF values</w:t>
      </w:r>
      <w:r w:rsidR="00EF0C6A">
        <w:t xml:space="preserve"> for this DEER update</w:t>
      </w:r>
      <w:r w:rsidR="00C4141F">
        <w:t xml:space="preserve"> </w:t>
      </w:r>
      <w:r w:rsidR="00EF0C6A">
        <w:t>was</w:t>
      </w:r>
      <w:r w:rsidR="00C4141F">
        <w:t xml:space="preserve"> the creation of the </w:t>
      </w:r>
      <w:r>
        <w:t>weekly usage profiles</w:t>
      </w:r>
      <w:r w:rsidR="00C6491F">
        <w:t>.</w:t>
      </w:r>
      <w:r w:rsidR="00EF0C6A">
        <w:t xml:space="preserve">  Each site level activity area 8760 was collapsed to an 8-day use shape (</w:t>
      </w:r>
      <w:r w:rsidR="004A63BE">
        <w:t xml:space="preserve">five </w:t>
      </w:r>
      <w:r w:rsidR="00EF0C6A">
        <w:t>weekdays</w:t>
      </w:r>
      <w:r w:rsidR="004A63BE">
        <w:t>, 2 weekends</w:t>
      </w:r>
      <w:r w:rsidR="00EF0C6A">
        <w:t xml:space="preserve"> and an eighth day for holidays).</w:t>
      </w:r>
      <w:r w:rsidR="00AD72DD">
        <w:t xml:space="preserve">  These site level activity area 8-day shapes were then averaged together to make an 8-d</w:t>
      </w:r>
      <w:r w:rsidR="00C6491F">
        <w:t>ay shape for each building type -</w:t>
      </w:r>
      <w:r w:rsidR="00AD72DD">
        <w:t xml:space="preserve"> activity area that was reported in Small Com.  The total number of lamps logged within each activity area at each site was used as a weight to create </w:t>
      </w:r>
      <w:proofErr w:type="gramStart"/>
      <w:r w:rsidR="00AD72DD">
        <w:t>these building type</w:t>
      </w:r>
      <w:proofErr w:type="gramEnd"/>
      <w:r w:rsidR="00AD72DD">
        <w:t xml:space="preserve"> - activity area shapes.</w:t>
      </w:r>
    </w:p>
    <w:p w:rsidR="006C60AE" w:rsidRDefault="00E9040C" w:rsidP="006C60AE">
      <w:r>
        <w:t xml:space="preserve">In this way, we arrived at a percent ON value for each hour (0-23) of each </w:t>
      </w:r>
      <w:r w:rsidR="006C60AE">
        <w:t>week</w:t>
      </w:r>
      <w:r>
        <w:t xml:space="preserve">day (1-8) </w:t>
      </w:r>
      <w:r w:rsidR="006C60AE">
        <w:t xml:space="preserve">at each building type – activity area.  To explain in symbols, if we let where </w:t>
      </w:r>
      <m:oMath>
        <m:sSub>
          <m:sSubPr>
            <m:ctrlPr>
              <w:rPr>
                <w:rFonts w:ascii="Cambria Math" w:hAnsi="Cambria Math"/>
                <w:i/>
              </w:rPr>
            </m:ctrlPr>
          </m:sSubPr>
          <m:e>
            <m:r>
              <w:rPr>
                <w:rFonts w:ascii="Cambria Math" w:hAnsi="Cambria Math"/>
              </w:rPr>
              <m:t>HR</m:t>
            </m:r>
          </m:e>
          <m:sub>
            <m:r>
              <w:rPr>
                <w:rFonts w:ascii="Cambria Math" w:hAnsi="Cambria Math"/>
              </w:rPr>
              <m:t>h,w,b,a</m:t>
            </m:r>
          </m:sub>
        </m:sSub>
      </m:oMath>
      <w:r w:rsidR="006C60AE">
        <w:t xml:space="preserve"> be the average hours ON during hour </w:t>
      </w:r>
      <w:r w:rsidR="006C60AE">
        <w:rPr>
          <w:i/>
        </w:rPr>
        <w:t>h</w:t>
      </w:r>
      <w:r w:rsidR="006C60AE">
        <w:t xml:space="preserve"> on weekday </w:t>
      </w:r>
      <w:r w:rsidR="006C60AE">
        <w:rPr>
          <w:i/>
        </w:rPr>
        <w:t>w</w:t>
      </w:r>
      <w:r w:rsidR="006C60AE">
        <w:t xml:space="preserve"> at building type </w:t>
      </w:r>
      <w:r w:rsidR="006C60AE">
        <w:rPr>
          <w:i/>
        </w:rPr>
        <w:t>b</w:t>
      </w:r>
      <w:r w:rsidR="006C60AE">
        <w:t xml:space="preserve"> and activity area </w:t>
      </w:r>
      <w:r w:rsidR="006C60AE">
        <w:rPr>
          <w:i/>
        </w:rPr>
        <w:t>a</w:t>
      </w:r>
      <w:r w:rsidR="006C60AE">
        <w:t>, then we have:</w:t>
      </w:r>
    </w:p>
    <w:p w:rsidR="006C60AE" w:rsidRPr="00D4642C" w:rsidRDefault="00A75740" w:rsidP="006C60AE">
      <m:oMathPara>
        <m:oMath>
          <m:sSub>
            <m:sSubPr>
              <m:ctrlPr>
                <w:rPr>
                  <w:rFonts w:ascii="Cambria Math" w:hAnsi="Cambria Math"/>
                  <w:i/>
                </w:rPr>
              </m:ctrlPr>
            </m:sSubPr>
            <m:e>
              <m:r>
                <w:rPr>
                  <w:rFonts w:ascii="Cambria Math" w:hAnsi="Cambria Math"/>
                </w:rPr>
                <m:t>HR</m:t>
              </m:r>
            </m:e>
            <m:sub>
              <m:r>
                <w:rPr>
                  <w:rFonts w:ascii="Cambria Math" w:hAnsi="Cambria Math"/>
                </w:rPr>
                <m:t>h,w,b,a</m:t>
              </m:r>
            </m:sub>
          </m:sSub>
          <m:r>
            <w:rPr>
              <w:rFonts w:ascii="Cambria Math" w:hAnsi="Cambria Math"/>
            </w:rPr>
            <m:t>=</m:t>
          </m:r>
          <m:f>
            <m:fPr>
              <m:ctrlPr>
                <w:rPr>
                  <w:rFonts w:ascii="Cambria Math" w:hAnsi="Cambria Math"/>
                  <w:i/>
                </w:rPr>
              </m:ctrlPr>
            </m:fPr>
            <m:num>
              <m:nary>
                <m:naryPr>
                  <m:chr m:val="∑"/>
                  <m:limLoc m:val="undOvr"/>
                  <m:supHide m:val="on"/>
                  <m:ctrlPr>
                    <w:rPr>
                      <w:rFonts w:ascii="Cambria Math" w:hAnsi="Cambria Math"/>
                      <w:i/>
                    </w:rPr>
                  </m:ctrlPr>
                </m:naryPr>
                <m:sub>
                  <m:r>
                    <w:rPr>
                      <w:rFonts w:ascii="Cambria Math" w:hAnsi="Cambria Math"/>
                    </w:rPr>
                    <m:t>s</m:t>
                  </m:r>
                </m:sub>
                <m:sup/>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s,a</m:t>
                          </m:r>
                        </m:sub>
                      </m:sSub>
                      <m:r>
                        <w:rPr>
                          <w:rFonts w:ascii="Cambria Math" w:hAnsi="Cambria Math"/>
                        </w:rPr>
                        <m:t>∙</m:t>
                      </m:r>
                      <m:sSub>
                        <m:sSubPr>
                          <m:ctrlPr>
                            <w:rPr>
                              <w:rFonts w:ascii="Cambria Math" w:hAnsi="Cambria Math"/>
                              <w:i/>
                            </w:rPr>
                          </m:ctrlPr>
                        </m:sSubPr>
                        <m:e>
                          <m:r>
                            <w:rPr>
                              <w:rFonts w:ascii="Cambria Math" w:hAnsi="Cambria Math"/>
                            </w:rPr>
                            <m:t>HR</m:t>
                          </m:r>
                        </m:e>
                        <m:sub>
                          <m:r>
                            <w:rPr>
                              <w:rFonts w:ascii="Cambria Math" w:hAnsi="Cambria Math"/>
                            </w:rPr>
                            <m:t>s,h,w,a</m:t>
                          </m:r>
                        </m:sub>
                      </m:sSub>
                    </m:e>
                  </m:d>
                </m:e>
              </m:nary>
            </m:num>
            <m:den>
              <m:nary>
                <m:naryPr>
                  <m:chr m:val="∑"/>
                  <m:limLoc m:val="undOvr"/>
                  <m:supHide m:val="on"/>
                  <m:ctrlPr>
                    <w:rPr>
                      <w:rFonts w:ascii="Cambria Math" w:hAnsi="Cambria Math"/>
                      <w:i/>
                    </w:rPr>
                  </m:ctrlPr>
                </m:naryPr>
                <m:sub>
                  <m:r>
                    <w:rPr>
                      <w:rFonts w:ascii="Cambria Math" w:hAnsi="Cambria Math"/>
                    </w:rPr>
                    <m:t>s</m:t>
                  </m:r>
                </m:sub>
                <m:sup/>
                <m:e>
                  <m:sSub>
                    <m:sSubPr>
                      <m:ctrlPr>
                        <w:rPr>
                          <w:rFonts w:ascii="Cambria Math" w:hAnsi="Cambria Math"/>
                          <w:i/>
                        </w:rPr>
                      </m:ctrlPr>
                    </m:sSubPr>
                    <m:e>
                      <m:r>
                        <w:rPr>
                          <w:rFonts w:ascii="Cambria Math" w:hAnsi="Cambria Math"/>
                        </w:rPr>
                        <m:t>w</m:t>
                      </m:r>
                    </m:e>
                    <m:sub>
                      <m:r>
                        <w:rPr>
                          <w:rFonts w:ascii="Cambria Math" w:hAnsi="Cambria Math"/>
                        </w:rPr>
                        <m:t>s,a</m:t>
                      </m:r>
                    </m:sub>
                  </m:sSub>
                </m:e>
              </m:nary>
            </m:den>
          </m:f>
        </m:oMath>
      </m:oMathPara>
    </w:p>
    <w:p w:rsidR="006C60AE" w:rsidRDefault="006C60AE" w:rsidP="006C60AE">
      <w:proofErr w:type="gramStart"/>
      <w:r>
        <w:t>where</w:t>
      </w:r>
      <w:proofErr w:type="gramEnd"/>
      <w:r>
        <w:t xml:space="preserve"> the sums are taken over all sites </w:t>
      </w:r>
      <w:r>
        <w:rPr>
          <w:i/>
        </w:rPr>
        <w:t>s</w:t>
      </w:r>
      <w:r>
        <w:t xml:space="preserve"> such that </w:t>
      </w:r>
      <w:r>
        <w:rPr>
          <w:i/>
        </w:rPr>
        <w:t>s</w:t>
      </w:r>
      <w:r>
        <w:t xml:space="preserve"> has building type </w:t>
      </w:r>
      <w:r>
        <w:rPr>
          <w:i/>
        </w:rPr>
        <w:t>b</w:t>
      </w:r>
      <w:r>
        <w:t xml:space="preserve"> and activity area </w:t>
      </w:r>
      <w:r>
        <w:rPr>
          <w:i/>
        </w:rPr>
        <w:t>a</w:t>
      </w:r>
      <w:r>
        <w:t>.</w:t>
      </w:r>
    </w:p>
    <w:p w:rsidR="006C60AE" w:rsidRDefault="006C60AE" w:rsidP="006C60AE">
      <w:r>
        <w:lastRenderedPageBreak/>
        <w:t xml:space="preserve">The term </w:t>
      </w:r>
      <m:oMath>
        <m:sSub>
          <m:sSubPr>
            <m:ctrlPr>
              <w:rPr>
                <w:rFonts w:ascii="Cambria Math" w:hAnsi="Cambria Math"/>
                <w:i/>
              </w:rPr>
            </m:ctrlPr>
          </m:sSubPr>
          <m:e>
            <m:r>
              <w:rPr>
                <w:rFonts w:ascii="Cambria Math" w:hAnsi="Cambria Math"/>
              </w:rPr>
              <m:t>w</m:t>
            </m:r>
          </m:e>
          <m:sub>
            <m:r>
              <w:rPr>
                <w:rFonts w:ascii="Cambria Math" w:hAnsi="Cambria Math"/>
              </w:rPr>
              <m:t>s,a</m:t>
            </m:r>
          </m:sub>
        </m:sSub>
      </m:oMath>
      <w:r>
        <w:t xml:space="preserve"> represents the total number of lamps at site </w:t>
      </w:r>
      <w:r>
        <w:rPr>
          <w:i/>
        </w:rPr>
        <w:t>s</w:t>
      </w:r>
      <w:r>
        <w:t xml:space="preserve"> in activity area </w:t>
      </w:r>
      <w:r>
        <w:rPr>
          <w:i/>
        </w:rPr>
        <w:t>a</w:t>
      </w:r>
      <w:r>
        <w:t xml:space="preserve">.  So, in this case, </w:t>
      </w:r>
      <m:oMath>
        <m:nary>
          <m:naryPr>
            <m:chr m:val="∑"/>
            <m:limLoc m:val="undOvr"/>
            <m:supHide m:val="on"/>
            <m:ctrlPr>
              <w:rPr>
                <w:rFonts w:ascii="Cambria Math" w:hAnsi="Cambria Math"/>
                <w:i/>
              </w:rPr>
            </m:ctrlPr>
          </m:naryPr>
          <m:sub>
            <m:r>
              <w:rPr>
                <w:rFonts w:ascii="Cambria Math" w:hAnsi="Cambria Math"/>
              </w:rPr>
              <m:t>s</m:t>
            </m:r>
          </m:sub>
          <m:sup/>
          <m:e>
            <m:sSub>
              <m:sSubPr>
                <m:ctrlPr>
                  <w:rPr>
                    <w:rFonts w:ascii="Cambria Math" w:hAnsi="Cambria Math"/>
                    <w:i/>
                  </w:rPr>
                </m:ctrlPr>
              </m:sSubPr>
              <m:e>
                <m:r>
                  <w:rPr>
                    <w:rFonts w:ascii="Cambria Math" w:hAnsi="Cambria Math"/>
                  </w:rPr>
                  <m:t>w</m:t>
                </m:r>
              </m:e>
              <m:sub>
                <m:r>
                  <w:rPr>
                    <w:rFonts w:ascii="Cambria Math" w:hAnsi="Cambria Math"/>
                  </w:rPr>
                  <m:t>s,a</m:t>
                </m:r>
              </m:sub>
            </m:sSub>
          </m:e>
        </m:nary>
      </m:oMath>
      <w:r>
        <w:t xml:space="preserve"> would represent the total number of lamps in activity areas </w:t>
      </w:r>
      <w:proofErr w:type="gramStart"/>
      <w:r>
        <w:rPr>
          <w:i/>
        </w:rPr>
        <w:t>a</w:t>
      </w:r>
      <w:proofErr w:type="gramEnd"/>
      <w:r>
        <w:t xml:space="preserve"> in sites with building type </w:t>
      </w:r>
      <w:r>
        <w:rPr>
          <w:i/>
        </w:rPr>
        <w:t>b</w:t>
      </w:r>
      <w:r>
        <w:t xml:space="preserve">.  The term </w:t>
      </w:r>
      <m:oMath>
        <m:sSub>
          <m:sSubPr>
            <m:ctrlPr>
              <w:rPr>
                <w:rFonts w:ascii="Cambria Math" w:hAnsi="Cambria Math"/>
                <w:i/>
              </w:rPr>
            </m:ctrlPr>
          </m:sSubPr>
          <m:e>
            <m:r>
              <w:rPr>
                <w:rFonts w:ascii="Cambria Math" w:hAnsi="Cambria Math"/>
              </w:rPr>
              <m:t>HR</m:t>
            </m:r>
          </m:e>
          <m:sub>
            <m:r>
              <w:rPr>
                <w:rFonts w:ascii="Cambria Math" w:hAnsi="Cambria Math"/>
              </w:rPr>
              <m:t>s,h,w,a</m:t>
            </m:r>
          </m:sub>
        </m:sSub>
      </m:oMath>
      <w:r>
        <w:t xml:space="preserve"> represents the percent ON in activity area </w:t>
      </w:r>
      <w:r>
        <w:rPr>
          <w:i/>
        </w:rPr>
        <w:t>a</w:t>
      </w:r>
      <w:r>
        <w:t xml:space="preserve"> site </w:t>
      </w:r>
      <w:r>
        <w:rPr>
          <w:i/>
        </w:rPr>
        <w:t>s</w:t>
      </w:r>
      <w:r>
        <w:t xml:space="preserve"> during hour </w:t>
      </w:r>
      <w:r>
        <w:rPr>
          <w:i/>
        </w:rPr>
        <w:t>h</w:t>
      </w:r>
      <w:r>
        <w:t xml:space="preserve"> on weekday </w:t>
      </w:r>
      <w:r>
        <w:rPr>
          <w:i/>
        </w:rPr>
        <w:t>w</w:t>
      </w:r>
      <w:r>
        <w:t>.</w:t>
      </w:r>
    </w:p>
    <w:p w:rsidR="00C4141F" w:rsidRDefault="00E9040C" w:rsidP="00303C72">
      <w:pPr>
        <w:pStyle w:val="Heading3"/>
      </w:pPr>
      <w:r>
        <w:t>EFLH Calculation</w:t>
      </w:r>
    </w:p>
    <w:p w:rsidR="006C60AE" w:rsidRDefault="00C6491F" w:rsidP="006C60AE">
      <w:r>
        <w:t xml:space="preserve">The </w:t>
      </w:r>
      <w:r w:rsidR="006C60AE">
        <w:t xml:space="preserve">calculation </w:t>
      </w:r>
      <w:r>
        <w:t xml:space="preserve">of the EFLH value </w:t>
      </w:r>
      <w:r w:rsidR="005F4E4F">
        <w:t xml:space="preserve">at </w:t>
      </w:r>
      <w:r w:rsidR="006C60AE">
        <w:t xml:space="preserve">building type </w:t>
      </w:r>
      <w:r>
        <w:rPr>
          <w:i/>
        </w:rPr>
        <w:t xml:space="preserve">b </w:t>
      </w:r>
      <w:r w:rsidR="00DA04AF">
        <w:t>(</w:t>
      </w:r>
      <m:oMath>
        <m:sSub>
          <m:sSubPr>
            <m:ctrlPr>
              <w:rPr>
                <w:rFonts w:ascii="Cambria Math" w:hAnsi="Cambria Math"/>
                <w:i/>
              </w:rPr>
            </m:ctrlPr>
          </m:sSubPr>
          <m:e>
            <m:r>
              <w:rPr>
                <w:rFonts w:ascii="Cambria Math" w:hAnsi="Cambria Math"/>
              </w:rPr>
              <m:t>EFLH</m:t>
            </m:r>
          </m:e>
          <m:sub>
            <m:r>
              <w:rPr>
                <w:rFonts w:ascii="Cambria Math" w:hAnsi="Cambria Math"/>
              </w:rPr>
              <m:t>b</m:t>
            </m:r>
          </m:sub>
        </m:sSub>
      </m:oMath>
      <w:r w:rsidR="00DA04AF">
        <w:t xml:space="preserve">) </w:t>
      </w:r>
      <w:r w:rsidR="006C60AE">
        <w:t>is most clearly described by the following equations:</w:t>
      </w:r>
    </w:p>
    <w:p w:rsidR="006C60AE" w:rsidRDefault="00A75740" w:rsidP="006C60AE">
      <m:oMathPara>
        <m:oMath>
          <m:sSub>
            <m:sSubPr>
              <m:ctrlPr>
                <w:rPr>
                  <w:rFonts w:ascii="Cambria Math" w:hAnsi="Cambria Math"/>
                  <w:i/>
                </w:rPr>
              </m:ctrlPr>
            </m:sSubPr>
            <m:e>
              <m:r>
                <w:rPr>
                  <w:rFonts w:ascii="Cambria Math" w:hAnsi="Cambria Math"/>
                </w:rPr>
                <m:t>EFLH</m:t>
              </m:r>
            </m:e>
            <m:sub>
              <m:r>
                <w:rPr>
                  <w:rFonts w:ascii="Cambria Math" w:hAnsi="Cambria Math"/>
                </w:rPr>
                <m:t>b</m:t>
              </m:r>
            </m:sub>
          </m:sSub>
          <m:r>
            <w:rPr>
              <w:rFonts w:ascii="Cambria Math" w:hAnsi="Cambria Math"/>
            </w:rPr>
            <m:t>=</m:t>
          </m:r>
          <m:nary>
            <m:naryPr>
              <m:chr m:val="∑"/>
              <m:limLoc m:val="undOvr"/>
              <m:supHide m:val="on"/>
              <m:ctrlPr>
                <w:rPr>
                  <w:rFonts w:ascii="Cambria Math" w:hAnsi="Cambria Math"/>
                  <w:i/>
                </w:rPr>
              </m:ctrlPr>
            </m:naryPr>
            <m:sub>
              <m:r>
                <w:rPr>
                  <w:rFonts w:ascii="Cambria Math" w:hAnsi="Cambria Math"/>
                </w:rPr>
                <m:t>a</m:t>
              </m:r>
            </m:sub>
            <m:sup/>
            <m:e>
              <m:d>
                <m:dPr>
                  <m:ctrlPr>
                    <w:rPr>
                      <w:rFonts w:ascii="Cambria Math" w:hAnsi="Cambria Math"/>
                      <w:i/>
                    </w:rPr>
                  </m:ctrlPr>
                </m:dPr>
                <m:e>
                  <m:sSub>
                    <m:sSubPr>
                      <m:ctrlPr>
                        <w:rPr>
                          <w:rFonts w:ascii="Cambria Math" w:hAnsi="Cambria Math"/>
                          <w:i/>
                        </w:rPr>
                      </m:ctrlPr>
                    </m:sSubPr>
                    <m:e>
                      <m:r>
                        <w:rPr>
                          <w:rFonts w:ascii="Cambria Math" w:hAnsi="Cambria Math"/>
                        </w:rPr>
                        <m:t>PctAA</m:t>
                      </m:r>
                    </m:e>
                    <m:sub>
                      <m:r>
                        <w:rPr>
                          <w:rFonts w:ascii="Cambria Math" w:hAnsi="Cambria Math"/>
                        </w:rPr>
                        <m:t>b,a</m:t>
                      </m:r>
                    </m:sub>
                  </m:sSub>
                  <m:r>
                    <w:rPr>
                      <w:rFonts w:ascii="Cambria Math" w:hAnsi="Cambria Math"/>
                    </w:rPr>
                    <m:t>∙</m:t>
                  </m:r>
                  <m:sSub>
                    <m:sSubPr>
                      <m:ctrlPr>
                        <w:rPr>
                          <w:rFonts w:ascii="Cambria Math" w:hAnsi="Cambria Math"/>
                          <w:i/>
                        </w:rPr>
                      </m:ctrlPr>
                    </m:sSubPr>
                    <m:e>
                      <m:r>
                        <w:rPr>
                          <w:rFonts w:ascii="Cambria Math" w:hAnsi="Cambria Math"/>
                        </w:rPr>
                        <m:t>EFLH</m:t>
                      </m:r>
                    </m:e>
                    <m:sub>
                      <m:r>
                        <w:rPr>
                          <w:rFonts w:ascii="Cambria Math" w:hAnsi="Cambria Math"/>
                        </w:rPr>
                        <m:t>b,a</m:t>
                      </m:r>
                    </m:sub>
                  </m:sSub>
                </m:e>
              </m:d>
            </m:e>
          </m:nary>
        </m:oMath>
      </m:oMathPara>
    </w:p>
    <w:p w:rsidR="006C60AE" w:rsidRPr="00DA04AF" w:rsidRDefault="006C60AE" w:rsidP="006C60AE">
      <w:proofErr w:type="gramStart"/>
      <w:r>
        <w:t>where</w:t>
      </w:r>
      <w:proofErr w:type="gramEnd"/>
      <w:r>
        <w:t xml:space="preserve"> </w:t>
      </w:r>
      <w:r w:rsidR="00DA04AF">
        <w:t xml:space="preserve">the sum is taken over all activity areas </w:t>
      </w:r>
      <w:r w:rsidR="00DA04AF">
        <w:rPr>
          <w:i/>
        </w:rPr>
        <w:t>a</w:t>
      </w:r>
      <w:r w:rsidR="00DA04AF">
        <w:t xml:space="preserve"> such that building type </w:t>
      </w:r>
      <w:r w:rsidR="00DA04AF">
        <w:rPr>
          <w:i/>
        </w:rPr>
        <w:t>b</w:t>
      </w:r>
      <w:r w:rsidR="00DA04AF">
        <w:t xml:space="preserve"> has activity area </w:t>
      </w:r>
      <w:r w:rsidR="00DA04AF">
        <w:rPr>
          <w:i/>
        </w:rPr>
        <w:t>a</w:t>
      </w:r>
      <w:r w:rsidR="00DA04AF">
        <w:t xml:space="preserve"> as a final reported activity area.</w:t>
      </w:r>
    </w:p>
    <w:p w:rsidR="006C60AE" w:rsidRDefault="00DA04AF" w:rsidP="006C60AE">
      <w:r>
        <w:t xml:space="preserve">The term </w:t>
      </w:r>
      <m:oMath>
        <m:sSub>
          <m:sSubPr>
            <m:ctrlPr>
              <w:rPr>
                <w:rFonts w:ascii="Cambria Math" w:hAnsi="Cambria Math"/>
                <w:i/>
              </w:rPr>
            </m:ctrlPr>
          </m:sSubPr>
          <m:e>
            <m:r>
              <w:rPr>
                <w:rFonts w:ascii="Cambria Math" w:hAnsi="Cambria Math"/>
              </w:rPr>
              <m:t>PctAA</m:t>
            </m:r>
          </m:e>
          <m:sub>
            <m:r>
              <w:rPr>
                <w:rFonts w:ascii="Cambria Math" w:hAnsi="Cambria Math"/>
              </w:rPr>
              <m:t>b,a</m:t>
            </m:r>
          </m:sub>
        </m:sSub>
      </m:oMath>
      <w:r w:rsidR="006C60AE">
        <w:t xml:space="preserve"> represents the percentage that activity area </w:t>
      </w:r>
      <w:r w:rsidR="006C60AE">
        <w:rPr>
          <w:i/>
        </w:rPr>
        <w:t>a</w:t>
      </w:r>
      <w:r w:rsidR="006C60AE">
        <w:t xml:space="preserve"> takes up in building type </w:t>
      </w:r>
      <w:r w:rsidR="006C60AE">
        <w:rPr>
          <w:i/>
        </w:rPr>
        <w:t>b</w:t>
      </w:r>
      <w:r w:rsidR="006C60AE">
        <w:t xml:space="preserve"> (so</w:t>
      </w:r>
      <w:r w:rsidR="00EA3013">
        <w:t xml:space="preserve"> we have </w:t>
      </w:r>
      <m:oMath>
        <m:nary>
          <m:naryPr>
            <m:chr m:val="∑"/>
            <m:limLoc m:val="undOvr"/>
            <m:supHide m:val="on"/>
            <m:ctrlPr>
              <w:rPr>
                <w:rFonts w:ascii="Cambria Math" w:hAnsi="Cambria Math"/>
                <w:i/>
              </w:rPr>
            </m:ctrlPr>
          </m:naryPr>
          <m:sub>
            <m:r>
              <w:rPr>
                <w:rFonts w:ascii="Cambria Math" w:hAnsi="Cambria Math"/>
              </w:rPr>
              <m:t>a</m:t>
            </m:r>
          </m:sub>
          <m:sup/>
          <m:e>
            <m:sSub>
              <m:sSubPr>
                <m:ctrlPr>
                  <w:rPr>
                    <w:rFonts w:ascii="Cambria Math" w:hAnsi="Cambria Math"/>
                    <w:i/>
                  </w:rPr>
                </m:ctrlPr>
              </m:sSubPr>
              <m:e>
                <m:r>
                  <w:rPr>
                    <w:rFonts w:ascii="Cambria Math" w:hAnsi="Cambria Math"/>
                  </w:rPr>
                  <m:t>PctAA</m:t>
                </m:r>
              </m:e>
              <m:sub>
                <m:r>
                  <w:rPr>
                    <w:rFonts w:ascii="Cambria Math" w:hAnsi="Cambria Math"/>
                  </w:rPr>
                  <m:t>b,a</m:t>
                </m:r>
              </m:sub>
            </m:sSub>
            <m:r>
              <w:rPr>
                <w:rFonts w:ascii="Cambria Math" w:hAnsi="Cambria Math"/>
              </w:rPr>
              <m:t>=1</m:t>
            </m:r>
          </m:e>
        </m:nary>
      </m:oMath>
      <w:r w:rsidR="006C60AE">
        <w:t xml:space="preserve"> for each </w:t>
      </w:r>
      <w:r w:rsidR="006C60AE">
        <w:rPr>
          <w:i/>
        </w:rPr>
        <w:t>b</w:t>
      </w:r>
      <w:r w:rsidR="00BF79A7">
        <w:t xml:space="preserve">; the calculation of these </w:t>
      </w:r>
      <m:oMath>
        <m:sSub>
          <m:sSubPr>
            <m:ctrlPr>
              <w:rPr>
                <w:rFonts w:ascii="Cambria Math" w:hAnsi="Cambria Math"/>
                <w:i/>
              </w:rPr>
            </m:ctrlPr>
          </m:sSubPr>
          <m:e>
            <m:r>
              <w:rPr>
                <w:rFonts w:ascii="Cambria Math" w:hAnsi="Cambria Math"/>
              </w:rPr>
              <m:t>PctAA</m:t>
            </m:r>
          </m:e>
          <m:sub>
            <m:r>
              <w:rPr>
                <w:rFonts w:ascii="Cambria Math" w:hAnsi="Cambria Math"/>
              </w:rPr>
              <m:t>b,a</m:t>
            </m:r>
          </m:sub>
        </m:sSub>
      </m:oMath>
      <w:r w:rsidR="00EA3013">
        <w:t xml:space="preserve"> terms</w:t>
      </w:r>
      <w:r w:rsidR="00BF79A7">
        <w:t xml:space="preserve"> is described in the next </w:t>
      </w:r>
      <w:r w:rsidR="00BF79A7" w:rsidRPr="00FA163E">
        <w:t>section</w:t>
      </w:r>
      <w:r w:rsidR="00EA3013" w:rsidRPr="00FA163E">
        <w:t>).</w:t>
      </w:r>
    </w:p>
    <w:p w:rsidR="006C60AE" w:rsidRDefault="00EA3013" w:rsidP="006C60AE">
      <w:r>
        <w:t>The term</w:t>
      </w:r>
      <w:r w:rsidR="006C60AE">
        <w:t xml:space="preserve"> </w:t>
      </w:r>
      <m:oMath>
        <m:sSub>
          <m:sSubPr>
            <m:ctrlPr>
              <w:rPr>
                <w:rFonts w:ascii="Cambria Math" w:hAnsi="Cambria Math"/>
                <w:i/>
              </w:rPr>
            </m:ctrlPr>
          </m:sSubPr>
          <m:e>
            <m:r>
              <w:rPr>
                <w:rFonts w:ascii="Cambria Math" w:hAnsi="Cambria Math"/>
              </w:rPr>
              <m:t>EFLH</m:t>
            </m:r>
          </m:e>
          <m:sub>
            <m:r>
              <w:rPr>
                <w:rFonts w:ascii="Cambria Math" w:hAnsi="Cambria Math"/>
              </w:rPr>
              <m:t>b, a</m:t>
            </m:r>
          </m:sub>
        </m:sSub>
      </m:oMath>
      <w:r w:rsidR="006C60AE">
        <w:t xml:space="preserve"> is the EFLH at building type </w:t>
      </w:r>
      <w:r w:rsidR="006C60AE">
        <w:rPr>
          <w:i/>
        </w:rPr>
        <w:t>b</w:t>
      </w:r>
      <w:r w:rsidR="006C60AE">
        <w:t xml:space="preserve"> and activity area </w:t>
      </w:r>
      <w:r w:rsidR="006C60AE">
        <w:rPr>
          <w:i/>
        </w:rPr>
        <w:t>a</w:t>
      </w:r>
      <w:r w:rsidR="006C60AE">
        <w:t>, as defined by</w:t>
      </w:r>
      <w:r w:rsidR="00E50DD9">
        <w:rPr>
          <w:rStyle w:val="FootnoteReference"/>
        </w:rPr>
        <w:footnoteReference w:id="1"/>
      </w:r>
      <w:r w:rsidR="006C60AE">
        <w:t>:</w:t>
      </w:r>
    </w:p>
    <w:p w:rsidR="006C60AE" w:rsidRDefault="00A75740" w:rsidP="006C60AE">
      <m:oMathPara>
        <m:oMath>
          <m:sSub>
            <m:sSubPr>
              <m:ctrlPr>
                <w:rPr>
                  <w:rFonts w:ascii="Cambria Math" w:hAnsi="Cambria Math"/>
                  <w:i/>
                </w:rPr>
              </m:ctrlPr>
            </m:sSubPr>
            <m:e>
              <m:r>
                <w:rPr>
                  <w:rFonts w:ascii="Cambria Math" w:hAnsi="Cambria Math"/>
                </w:rPr>
                <m:t>EFLH</m:t>
              </m:r>
            </m:e>
            <m:sub>
              <m:r>
                <w:rPr>
                  <w:rFonts w:ascii="Cambria Math" w:hAnsi="Cambria Math"/>
                </w:rPr>
                <m:t>b, a</m:t>
              </m:r>
            </m:sub>
          </m:sSub>
          <m:r>
            <w:rPr>
              <w:rFonts w:ascii="Cambria Math" w:hAnsi="Cambria Math"/>
            </w:rPr>
            <m:t>=354</m:t>
          </m:r>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w=1</m:t>
                      </m:r>
                    </m:sub>
                    <m:sup>
                      <m:r>
                        <w:rPr>
                          <w:rFonts w:ascii="Cambria Math" w:hAnsi="Cambria Math"/>
                        </w:rPr>
                        <m:t>7</m:t>
                      </m:r>
                    </m:sup>
                    <m:e>
                      <m:sSub>
                        <m:sSubPr>
                          <m:ctrlPr>
                            <w:rPr>
                              <w:rFonts w:ascii="Cambria Math" w:hAnsi="Cambria Math"/>
                              <w:i/>
                            </w:rPr>
                          </m:ctrlPr>
                        </m:sSubPr>
                        <m:e>
                          <m:r>
                            <w:rPr>
                              <w:rFonts w:ascii="Cambria Math" w:hAnsi="Cambria Math"/>
                            </w:rPr>
                            <m:t>DayTot</m:t>
                          </m:r>
                        </m:e>
                        <m:sub>
                          <m:r>
                            <w:rPr>
                              <w:rFonts w:ascii="Cambria Math" w:hAnsi="Cambria Math"/>
                            </w:rPr>
                            <m:t>w,b,a</m:t>
                          </m:r>
                        </m:sub>
                      </m:sSub>
                    </m:e>
                  </m:nary>
                </m:num>
                <m:den>
                  <m:r>
                    <w:rPr>
                      <w:rFonts w:ascii="Cambria Math" w:hAnsi="Cambria Math"/>
                    </w:rPr>
                    <m:t>7</m:t>
                  </m:r>
                </m:den>
              </m:f>
            </m:e>
          </m:d>
          <m:r>
            <w:rPr>
              <w:rFonts w:ascii="Cambria Math" w:hAnsi="Cambria Math"/>
            </w:rPr>
            <m:t>+11</m:t>
          </m:r>
          <m:d>
            <m:dPr>
              <m:ctrlPr>
                <w:rPr>
                  <w:rFonts w:ascii="Cambria Math" w:hAnsi="Cambria Math"/>
                  <w:i/>
                </w:rPr>
              </m:ctrlPr>
            </m:dPr>
            <m:e>
              <m:sSub>
                <m:sSubPr>
                  <m:ctrlPr>
                    <w:rPr>
                      <w:rFonts w:ascii="Cambria Math" w:hAnsi="Cambria Math"/>
                      <w:i/>
                    </w:rPr>
                  </m:ctrlPr>
                </m:sSubPr>
                <m:e>
                  <m:r>
                    <w:rPr>
                      <w:rFonts w:ascii="Cambria Math" w:hAnsi="Cambria Math"/>
                    </w:rPr>
                    <m:t>DayTot</m:t>
                  </m:r>
                </m:e>
                <m:sub>
                  <m:r>
                    <w:rPr>
                      <w:rFonts w:ascii="Cambria Math" w:hAnsi="Cambria Math"/>
                    </w:rPr>
                    <m:t>8,b,a</m:t>
                  </m:r>
                </m:sub>
              </m:sSub>
            </m:e>
          </m:d>
        </m:oMath>
      </m:oMathPara>
    </w:p>
    <w:p w:rsidR="006C60AE" w:rsidRDefault="006C60AE" w:rsidP="006C60AE">
      <w:r>
        <w:t xml:space="preserve">The term </w:t>
      </w:r>
      <m:oMath>
        <m:sSub>
          <m:sSubPr>
            <m:ctrlPr>
              <w:rPr>
                <w:rFonts w:ascii="Cambria Math" w:hAnsi="Cambria Math"/>
                <w:i/>
              </w:rPr>
            </m:ctrlPr>
          </m:sSubPr>
          <m:e>
            <m:r>
              <w:rPr>
                <w:rFonts w:ascii="Cambria Math" w:hAnsi="Cambria Math"/>
              </w:rPr>
              <m:t>DayTot</m:t>
            </m:r>
          </m:e>
          <m:sub>
            <m:r>
              <w:rPr>
                <w:rFonts w:ascii="Cambria Math" w:hAnsi="Cambria Math"/>
              </w:rPr>
              <m:t>w,b,a</m:t>
            </m:r>
          </m:sub>
        </m:sSub>
      </m:oMath>
      <w:r>
        <w:t xml:space="preserve"> represents the average daily hours ON for weekday </w:t>
      </w:r>
      <w:r>
        <w:rPr>
          <w:i/>
        </w:rPr>
        <w:t>w</w:t>
      </w:r>
      <w:r>
        <w:t xml:space="preserve"> (Sunday=1, Monday=2,…</w:t>
      </w:r>
      <w:proofErr w:type="gramStart"/>
      <w:r>
        <w:t>,Saturday</w:t>
      </w:r>
      <w:proofErr w:type="gramEnd"/>
      <w:r>
        <w:t xml:space="preserve">=7, and Holiday=8), at building type </w:t>
      </w:r>
      <w:r>
        <w:rPr>
          <w:i/>
        </w:rPr>
        <w:t>b</w:t>
      </w:r>
      <w:r>
        <w:t xml:space="preserve"> and activity area </w:t>
      </w:r>
      <w:r>
        <w:rPr>
          <w:i/>
        </w:rPr>
        <w:t>a</w:t>
      </w:r>
      <w:r>
        <w:t>.  It is defined as</w:t>
      </w:r>
    </w:p>
    <w:p w:rsidR="006C60AE" w:rsidRDefault="00A75740" w:rsidP="006C60AE">
      <m:oMathPara>
        <m:oMath>
          <m:sSub>
            <m:sSubPr>
              <m:ctrlPr>
                <w:rPr>
                  <w:rFonts w:ascii="Cambria Math" w:hAnsi="Cambria Math"/>
                  <w:i/>
                </w:rPr>
              </m:ctrlPr>
            </m:sSubPr>
            <m:e>
              <m:r>
                <w:rPr>
                  <w:rFonts w:ascii="Cambria Math" w:hAnsi="Cambria Math"/>
                </w:rPr>
                <m:t>DayTot</m:t>
              </m:r>
            </m:e>
            <m:sub>
              <m:r>
                <w:rPr>
                  <w:rFonts w:ascii="Cambria Math" w:hAnsi="Cambria Math"/>
                </w:rPr>
                <m:t>w,b,a</m:t>
              </m:r>
            </m:sub>
          </m:sSub>
          <m:r>
            <w:rPr>
              <w:rFonts w:ascii="Cambria Math" w:hAnsi="Cambria Math"/>
            </w:rPr>
            <m:t>=</m:t>
          </m:r>
          <m:nary>
            <m:naryPr>
              <m:chr m:val="∑"/>
              <m:limLoc m:val="subSup"/>
              <m:ctrlPr>
                <w:rPr>
                  <w:rFonts w:ascii="Cambria Math" w:hAnsi="Cambria Math"/>
                  <w:i/>
                </w:rPr>
              </m:ctrlPr>
            </m:naryPr>
            <m:sub>
              <m:r>
                <w:rPr>
                  <w:rFonts w:ascii="Cambria Math" w:hAnsi="Cambria Math"/>
                </w:rPr>
                <m:t>h=</m:t>
              </m:r>
              <m:r>
                <w:rPr>
                  <w:rFonts w:ascii="Cambria Math" w:hAnsi="Cambria Math"/>
                </w:rPr>
                <m:t>0</m:t>
              </m:r>
            </m:sub>
            <m:sup>
              <m:r>
                <w:rPr>
                  <w:rFonts w:ascii="Cambria Math" w:hAnsi="Cambria Math"/>
                </w:rPr>
                <m:t>23</m:t>
              </m:r>
            </m:sup>
            <m:e>
              <m:sSub>
                <m:sSubPr>
                  <m:ctrlPr>
                    <w:rPr>
                      <w:rFonts w:ascii="Cambria Math" w:hAnsi="Cambria Math"/>
                      <w:i/>
                    </w:rPr>
                  </m:ctrlPr>
                </m:sSubPr>
                <m:e>
                  <m:r>
                    <w:rPr>
                      <w:rFonts w:ascii="Cambria Math" w:hAnsi="Cambria Math"/>
                    </w:rPr>
                    <m:t>HR</m:t>
                  </m:r>
                </m:e>
                <m:sub>
                  <m:r>
                    <w:rPr>
                      <w:rFonts w:ascii="Cambria Math" w:hAnsi="Cambria Math"/>
                    </w:rPr>
                    <m:t>h,w,b,a</m:t>
                  </m:r>
                </m:sub>
              </m:sSub>
            </m:e>
          </m:nary>
        </m:oMath>
      </m:oMathPara>
    </w:p>
    <w:p w:rsidR="006C60AE" w:rsidRPr="00E9040C" w:rsidRDefault="006C60AE" w:rsidP="006C60AE">
      <w:proofErr w:type="gramStart"/>
      <w:r>
        <w:t>where</w:t>
      </w:r>
      <w:proofErr w:type="gramEnd"/>
      <w:r>
        <w:t xml:space="preserve"> </w:t>
      </w:r>
      <m:oMath>
        <m:sSub>
          <m:sSubPr>
            <m:ctrlPr>
              <w:rPr>
                <w:rFonts w:ascii="Cambria Math" w:hAnsi="Cambria Math"/>
                <w:i/>
              </w:rPr>
            </m:ctrlPr>
          </m:sSubPr>
          <m:e>
            <m:r>
              <w:rPr>
                <w:rFonts w:ascii="Cambria Math" w:hAnsi="Cambria Math"/>
              </w:rPr>
              <m:t>HR</m:t>
            </m:r>
          </m:e>
          <m:sub>
            <m:r>
              <w:rPr>
                <w:rFonts w:ascii="Cambria Math" w:hAnsi="Cambria Math"/>
              </w:rPr>
              <m:t>h,w,b,a</m:t>
            </m:r>
          </m:sub>
        </m:sSub>
      </m:oMath>
      <w:r>
        <w:t xml:space="preserve"> is the average hours ON during hour </w:t>
      </w:r>
      <w:r>
        <w:rPr>
          <w:i/>
        </w:rPr>
        <w:t>h</w:t>
      </w:r>
      <w:r>
        <w:t xml:space="preserve"> (</w:t>
      </w:r>
      <m:oMath>
        <m:r>
          <w:rPr>
            <w:rFonts w:ascii="Cambria Math" w:hAnsi="Cambria Math"/>
          </w:rPr>
          <m:t>0≤</m:t>
        </m:r>
        <m:r>
          <w:rPr>
            <w:rFonts w:ascii="Cambria Math" w:hAnsi="Cambria Math"/>
          </w:rPr>
          <m:t>h≤</m:t>
        </m:r>
        <m:r>
          <w:rPr>
            <w:rFonts w:ascii="Cambria Math" w:hAnsi="Cambria Math"/>
          </w:rPr>
          <m:t>23</m:t>
        </m:r>
      </m:oMath>
      <w:r>
        <w:t xml:space="preserve">) on weekday </w:t>
      </w:r>
      <w:r>
        <w:rPr>
          <w:i/>
        </w:rPr>
        <w:t>w</w:t>
      </w:r>
      <w:r>
        <w:t xml:space="preserve"> at building type </w:t>
      </w:r>
      <w:r>
        <w:rPr>
          <w:i/>
        </w:rPr>
        <w:t>b</w:t>
      </w:r>
      <w:r>
        <w:t xml:space="preserve"> and activity area </w:t>
      </w:r>
      <w:r>
        <w:rPr>
          <w:i/>
        </w:rPr>
        <w:t>a</w:t>
      </w:r>
      <w:r>
        <w:t xml:space="preserve">, </w:t>
      </w:r>
      <w:r w:rsidR="00EA3013">
        <w:t xml:space="preserve">as </w:t>
      </w:r>
      <w:r>
        <w:t>described in the section above</w:t>
      </w:r>
      <w:r w:rsidR="00EA3013">
        <w:t>.</w:t>
      </w:r>
      <w:r>
        <w:t xml:space="preserve">  Note</w:t>
      </w:r>
      <w:proofErr w:type="gramStart"/>
      <w:r>
        <w:t xml:space="preserve">, </w:t>
      </w:r>
      <m:oMath>
        <w:proofErr w:type="gramEnd"/>
        <m:sSub>
          <m:sSubPr>
            <m:ctrlPr>
              <w:rPr>
                <w:rFonts w:ascii="Cambria Math" w:hAnsi="Cambria Math"/>
                <w:i/>
              </w:rPr>
            </m:ctrlPr>
          </m:sSubPr>
          <m:e>
            <m:r>
              <w:rPr>
                <w:rFonts w:ascii="Cambria Math" w:hAnsi="Cambria Math"/>
              </w:rPr>
              <m:t>0≤HR</m:t>
            </m:r>
          </m:e>
          <m:sub>
            <m:r>
              <w:rPr>
                <w:rFonts w:ascii="Cambria Math" w:hAnsi="Cambria Math"/>
              </w:rPr>
              <m:t>h,w,b,a</m:t>
            </m:r>
          </m:sub>
        </m:sSub>
        <m:r>
          <w:rPr>
            <w:rFonts w:ascii="Cambria Math" w:hAnsi="Cambria Math"/>
          </w:rPr>
          <m:t>≤1</m:t>
        </m:r>
      </m:oMath>
      <w:r>
        <w:t>.</w:t>
      </w:r>
    </w:p>
    <w:p w:rsidR="008D7823" w:rsidRDefault="00BF79A7" w:rsidP="00303C72">
      <w:pPr>
        <w:pStyle w:val="Heading3"/>
      </w:pPr>
      <w:r>
        <w:t>CF Calculation</w:t>
      </w:r>
    </w:p>
    <w:p w:rsidR="00BF79A7" w:rsidRDefault="00BF79A7" w:rsidP="00BF79A7">
      <w:r>
        <w:t>The DEER Peak Definition is as follows:</w:t>
      </w:r>
    </w:p>
    <w:p w:rsidR="00BF79A7" w:rsidRDefault="00BF79A7" w:rsidP="00BF79A7">
      <w:r>
        <w:lastRenderedPageBreak/>
        <w:t>“The DEER demand impact is defined as the average demand impact, for an installed measure, as would be “seen” at the electric grid level, averaged over the nine hours, between 2PM and 5PM, during the three consecutive weekday period which contains the weekday with the highest temperature of the year.”</w:t>
      </w:r>
      <w:r>
        <w:rPr>
          <w:rStyle w:val="FootnoteReference"/>
        </w:rPr>
        <w:footnoteReference w:id="2"/>
      </w:r>
    </w:p>
    <w:p w:rsidR="00BF79A7" w:rsidRDefault="00BF79A7" w:rsidP="00BF79A7">
      <w:r>
        <w:t xml:space="preserve">Since the profiles used for this update are 8-day profiles, we average the weekday hours between 2 and 5pm to find the CF.  In symbols, the CF at building type </w:t>
      </w:r>
      <w:r>
        <w:rPr>
          <w:i/>
        </w:rPr>
        <w:t>b</w:t>
      </w:r>
      <w:r>
        <w:t xml:space="preserve"> is calculated as follows:</w:t>
      </w:r>
    </w:p>
    <w:p w:rsidR="00BF79A7" w:rsidRDefault="00A75740" w:rsidP="00BF79A7">
      <m:oMathPara>
        <m:oMath>
          <m:sSub>
            <m:sSubPr>
              <m:ctrlPr>
                <w:rPr>
                  <w:rFonts w:ascii="Cambria Math" w:hAnsi="Cambria Math"/>
                  <w:i/>
                </w:rPr>
              </m:ctrlPr>
            </m:sSubPr>
            <m:e>
              <m:r>
                <w:rPr>
                  <w:rFonts w:ascii="Cambria Math" w:hAnsi="Cambria Math"/>
                </w:rPr>
                <m:t>CF</m:t>
              </m:r>
            </m:e>
            <m:sub>
              <m:r>
                <w:rPr>
                  <w:rFonts w:ascii="Cambria Math" w:hAnsi="Cambria Math"/>
                </w:rPr>
                <m:t>b</m:t>
              </m:r>
            </m:sub>
          </m:sSub>
          <m:r>
            <w:rPr>
              <w:rFonts w:ascii="Cambria Math" w:hAnsi="Cambria Math"/>
            </w:rPr>
            <m:t>=</m:t>
          </m:r>
          <m:nary>
            <m:naryPr>
              <m:chr m:val="∑"/>
              <m:limLoc m:val="undOvr"/>
              <m:supHide m:val="on"/>
              <m:ctrlPr>
                <w:rPr>
                  <w:rFonts w:ascii="Cambria Math" w:hAnsi="Cambria Math"/>
                  <w:i/>
                </w:rPr>
              </m:ctrlPr>
            </m:naryPr>
            <m:sub>
              <m:r>
                <w:rPr>
                  <w:rFonts w:ascii="Cambria Math" w:hAnsi="Cambria Math"/>
                </w:rPr>
                <m:t>a</m:t>
              </m:r>
            </m:sub>
            <m:sup/>
            <m:e>
              <m:d>
                <m:dPr>
                  <m:ctrlPr>
                    <w:rPr>
                      <w:rFonts w:ascii="Cambria Math" w:hAnsi="Cambria Math"/>
                      <w:i/>
                    </w:rPr>
                  </m:ctrlPr>
                </m:dPr>
                <m:e>
                  <m:sSub>
                    <m:sSubPr>
                      <m:ctrlPr>
                        <w:rPr>
                          <w:rFonts w:ascii="Cambria Math" w:hAnsi="Cambria Math"/>
                          <w:i/>
                        </w:rPr>
                      </m:ctrlPr>
                    </m:sSubPr>
                    <m:e>
                      <m:r>
                        <w:rPr>
                          <w:rFonts w:ascii="Cambria Math" w:hAnsi="Cambria Math"/>
                        </w:rPr>
                        <m:t>PctAA</m:t>
                      </m:r>
                    </m:e>
                    <m:sub>
                      <m:r>
                        <w:rPr>
                          <w:rFonts w:ascii="Cambria Math" w:hAnsi="Cambria Math"/>
                        </w:rPr>
                        <m:t>b,a</m:t>
                      </m:r>
                    </m:sub>
                  </m:sSub>
                  <m:r>
                    <w:rPr>
                      <w:rFonts w:ascii="Cambria Math" w:hAnsi="Cambria Math"/>
                    </w:rPr>
                    <m:t>∙</m:t>
                  </m:r>
                  <m:sSub>
                    <m:sSubPr>
                      <m:ctrlPr>
                        <w:rPr>
                          <w:rFonts w:ascii="Cambria Math" w:hAnsi="Cambria Math"/>
                          <w:i/>
                        </w:rPr>
                      </m:ctrlPr>
                    </m:sSubPr>
                    <m:e>
                      <m:r>
                        <w:rPr>
                          <w:rFonts w:ascii="Cambria Math" w:hAnsi="Cambria Math"/>
                        </w:rPr>
                        <m:t>CF</m:t>
                      </m:r>
                    </m:e>
                    <m:sub>
                      <m:r>
                        <w:rPr>
                          <w:rFonts w:ascii="Cambria Math" w:hAnsi="Cambria Math"/>
                        </w:rPr>
                        <m:t>b,a</m:t>
                      </m:r>
                    </m:sub>
                  </m:sSub>
                </m:e>
              </m:d>
            </m:e>
          </m:nary>
        </m:oMath>
      </m:oMathPara>
    </w:p>
    <w:p w:rsidR="00BF79A7" w:rsidRDefault="00BF79A7" w:rsidP="00BF79A7">
      <w:proofErr w:type="gramStart"/>
      <w:r>
        <w:t>where</w:t>
      </w:r>
      <w:proofErr w:type="gramEnd"/>
      <w:r>
        <w:t xml:space="preserve"> </w:t>
      </w:r>
      <m:oMath>
        <m:sSub>
          <m:sSubPr>
            <m:ctrlPr>
              <w:rPr>
                <w:rFonts w:ascii="Cambria Math" w:hAnsi="Cambria Math"/>
                <w:i/>
              </w:rPr>
            </m:ctrlPr>
          </m:sSubPr>
          <m:e>
            <m:r>
              <w:rPr>
                <w:rFonts w:ascii="Cambria Math" w:hAnsi="Cambria Math"/>
              </w:rPr>
              <m:t>CF</m:t>
            </m:r>
          </m:e>
          <m:sub>
            <m:r>
              <w:rPr>
                <w:rFonts w:ascii="Cambria Math" w:hAnsi="Cambria Math"/>
              </w:rPr>
              <m:t>b,a</m:t>
            </m:r>
          </m:sub>
        </m:sSub>
      </m:oMath>
      <w:r>
        <w:t xml:space="preserve"> represents the CF at building type </w:t>
      </w:r>
      <w:r>
        <w:rPr>
          <w:i/>
        </w:rPr>
        <w:t>b</w:t>
      </w:r>
      <w:r>
        <w:t xml:space="preserve"> and activity area </w:t>
      </w:r>
      <w:r>
        <w:rPr>
          <w:i/>
        </w:rPr>
        <w:t xml:space="preserve">a </w:t>
      </w:r>
      <w:r>
        <w:t xml:space="preserve">(the term </w:t>
      </w:r>
      <m:oMath>
        <m:sSub>
          <m:sSubPr>
            <m:ctrlPr>
              <w:rPr>
                <w:rFonts w:ascii="Cambria Math" w:hAnsi="Cambria Math"/>
                <w:i/>
              </w:rPr>
            </m:ctrlPr>
          </m:sSubPr>
          <m:e>
            <m:r>
              <w:rPr>
                <w:rFonts w:ascii="Cambria Math" w:hAnsi="Cambria Math"/>
              </w:rPr>
              <m:t>PctAA</m:t>
            </m:r>
          </m:e>
          <m:sub>
            <m:r>
              <w:rPr>
                <w:rFonts w:ascii="Cambria Math" w:hAnsi="Cambria Math"/>
              </w:rPr>
              <m:t>b,a</m:t>
            </m:r>
          </m:sub>
        </m:sSub>
      </m:oMath>
      <w:r>
        <w:t xml:space="preserve"> is the same as </w:t>
      </w:r>
      <w:r w:rsidR="003A4D9F">
        <w:t>mentioned</w:t>
      </w:r>
      <w:r>
        <w:t xml:space="preserve"> above</w:t>
      </w:r>
      <w:r w:rsidR="003A4D9F">
        <w:t xml:space="preserve"> and defined below</w:t>
      </w:r>
      <w:r>
        <w:t xml:space="preserve">).  The term </w:t>
      </w:r>
      <m:oMath>
        <m:sSub>
          <m:sSubPr>
            <m:ctrlPr>
              <w:rPr>
                <w:rFonts w:ascii="Cambria Math" w:hAnsi="Cambria Math"/>
                <w:i/>
              </w:rPr>
            </m:ctrlPr>
          </m:sSubPr>
          <m:e>
            <m:r>
              <w:rPr>
                <w:rFonts w:ascii="Cambria Math" w:hAnsi="Cambria Math"/>
              </w:rPr>
              <m:t>CF</m:t>
            </m:r>
          </m:e>
          <m:sub>
            <m:r>
              <w:rPr>
                <w:rFonts w:ascii="Cambria Math" w:hAnsi="Cambria Math"/>
              </w:rPr>
              <m:t>b,a</m:t>
            </m:r>
          </m:sub>
        </m:sSub>
      </m:oMath>
      <w:r>
        <w:t xml:space="preserve"> is calculated as</w:t>
      </w:r>
    </w:p>
    <w:p w:rsidR="00BF79A7" w:rsidRDefault="00A75740" w:rsidP="00BF79A7">
      <m:oMathPara>
        <m:oMath>
          <m:sSub>
            <m:sSubPr>
              <m:ctrlPr>
                <w:rPr>
                  <w:rFonts w:ascii="Cambria Math" w:hAnsi="Cambria Math"/>
                  <w:i/>
                </w:rPr>
              </m:ctrlPr>
            </m:sSubPr>
            <m:e>
              <m:r>
                <w:rPr>
                  <w:rFonts w:ascii="Cambria Math" w:hAnsi="Cambria Math"/>
                </w:rPr>
                <m:t>CF</m:t>
              </m:r>
            </m:e>
            <m:sub>
              <m:r>
                <w:rPr>
                  <w:rFonts w:ascii="Cambria Math" w:hAnsi="Cambria Math"/>
                </w:rPr>
                <m:t>b,a</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w=2</m:t>
                  </m:r>
                </m:sub>
                <m:sup>
                  <m:r>
                    <w:rPr>
                      <w:rFonts w:ascii="Cambria Math" w:hAnsi="Cambria Math"/>
                    </w:rPr>
                    <m:t>6</m:t>
                  </m:r>
                </m:sup>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h=</m:t>
                          </m:r>
                          <m:r>
                            <w:rPr>
                              <w:rFonts w:ascii="Cambria Math" w:hAnsi="Cambria Math"/>
                            </w:rPr>
                            <m:t>14</m:t>
                          </m:r>
                        </m:sub>
                        <m:sup>
                          <m:r>
                            <w:rPr>
                              <w:rFonts w:ascii="Cambria Math" w:hAnsi="Cambria Math"/>
                            </w:rPr>
                            <m:t>16</m:t>
                          </m:r>
                        </m:sup>
                        <m:e>
                          <m:sSub>
                            <m:sSubPr>
                              <m:ctrlPr>
                                <w:rPr>
                                  <w:rFonts w:ascii="Cambria Math" w:hAnsi="Cambria Math"/>
                                  <w:i/>
                                </w:rPr>
                              </m:ctrlPr>
                            </m:sSubPr>
                            <m:e>
                              <m:r>
                                <w:rPr>
                                  <w:rFonts w:ascii="Cambria Math" w:hAnsi="Cambria Math"/>
                                </w:rPr>
                                <m:t>HR</m:t>
                              </m:r>
                            </m:e>
                            <m:sub>
                              <m:r>
                                <w:rPr>
                                  <w:rFonts w:ascii="Cambria Math" w:hAnsi="Cambria Math"/>
                                </w:rPr>
                                <m:t>h,w,b,a</m:t>
                              </m:r>
                            </m:sub>
                          </m:sSub>
                        </m:e>
                      </m:nary>
                    </m:e>
                  </m:d>
                </m:e>
              </m:nary>
            </m:num>
            <m:den>
              <m:r>
                <w:rPr>
                  <w:rFonts w:ascii="Cambria Math" w:hAnsi="Cambria Math"/>
                </w:rPr>
                <m:t>15</m:t>
              </m:r>
            </m:den>
          </m:f>
        </m:oMath>
      </m:oMathPara>
    </w:p>
    <w:p w:rsidR="00BF79A7" w:rsidRDefault="00BF79A7" w:rsidP="00BF79A7">
      <w:r>
        <w:t xml:space="preserve">We divide by 15 here because we are taking the average over 15 hours.  The term  </w:t>
      </w:r>
      <m:oMath>
        <m:sSub>
          <m:sSubPr>
            <m:ctrlPr>
              <w:rPr>
                <w:rFonts w:ascii="Cambria Math" w:hAnsi="Cambria Math"/>
                <w:i/>
              </w:rPr>
            </m:ctrlPr>
          </m:sSubPr>
          <m:e>
            <m:r>
              <w:rPr>
                <w:rFonts w:ascii="Cambria Math" w:hAnsi="Cambria Math"/>
              </w:rPr>
              <m:t>HR</m:t>
            </m:r>
          </m:e>
          <m:sub>
            <m:r>
              <w:rPr>
                <w:rFonts w:ascii="Cambria Math" w:hAnsi="Cambria Math"/>
              </w:rPr>
              <m:t>h,w,b,a</m:t>
            </m:r>
          </m:sub>
        </m:sSub>
      </m:oMath>
      <w:r>
        <w:t xml:space="preserve"> is the same as </w:t>
      </w:r>
      <w:r w:rsidR="003A4D9F">
        <w:t>used</w:t>
      </w:r>
      <w:r>
        <w:t xml:space="preserve"> above.</w:t>
      </w:r>
    </w:p>
    <w:p w:rsidR="00BF79A7" w:rsidRDefault="00036A14" w:rsidP="00303C72">
      <w:pPr>
        <w:pStyle w:val="Heading2"/>
        <w:numPr>
          <w:ilvl w:val="0"/>
          <w:numId w:val="0"/>
        </w:numPr>
      </w:pPr>
      <w:r>
        <w:t>Activity Area Distributions</w:t>
      </w:r>
    </w:p>
    <w:p w:rsidR="00036A14" w:rsidRDefault="00036A14" w:rsidP="00036A14">
      <w:r>
        <w:t xml:space="preserve">The Small Com onsite survey included an inventory of rebated technologies beyond </w:t>
      </w:r>
      <w:r w:rsidR="0088461C">
        <w:t>the lamps that were</w:t>
      </w:r>
      <w:r>
        <w:t xml:space="preserve"> actually logged.  </w:t>
      </w:r>
      <w:r w:rsidR="0088461C">
        <w:t>These data were used to calculate the activity area distributions</w:t>
      </w:r>
      <w:r w:rsidR="008D1177">
        <w:t xml:space="preserve">, which represent the percentage of building lighting attributable to each activity area.  </w:t>
      </w:r>
      <w:r>
        <w:t>The</w:t>
      </w:r>
      <w:r w:rsidR="008D1177">
        <w:t>se</w:t>
      </w:r>
      <w:r>
        <w:t xml:space="preserve"> activity area distributions were created separa</w:t>
      </w:r>
      <w:r w:rsidR="0088461C">
        <w:t>tely for CFL and linear lamps.</w:t>
      </w:r>
    </w:p>
    <w:p w:rsidR="0088461C" w:rsidRDefault="0088461C" w:rsidP="00036A14">
      <w:r>
        <w:t xml:space="preserve">The first step in the calculation was to find the total </w:t>
      </w:r>
      <w:r w:rsidR="002F5737">
        <w:t xml:space="preserve">lamps </w:t>
      </w:r>
      <w:r>
        <w:t xml:space="preserve">surveyed within each activity area at each site.  </w:t>
      </w:r>
      <w:proofErr w:type="gramStart"/>
      <w:r>
        <w:t>These site</w:t>
      </w:r>
      <w:proofErr w:type="gramEnd"/>
      <w:r>
        <w:t xml:space="preserve"> – activity area </w:t>
      </w:r>
      <w:r w:rsidR="002F5737">
        <w:t xml:space="preserve">lamp counts </w:t>
      </w:r>
      <w:r>
        <w:t xml:space="preserve">were then summed to find the total </w:t>
      </w:r>
      <w:r w:rsidR="002F5737">
        <w:t xml:space="preserve">number of lamps </w:t>
      </w:r>
      <w:r>
        <w:t xml:space="preserve">in each building type – activity area.  </w:t>
      </w:r>
    </w:p>
    <w:p w:rsidR="0088461C" w:rsidRDefault="0088461C" w:rsidP="00036A14">
      <w:r>
        <w:t>The</w:t>
      </w:r>
      <w:r w:rsidR="00F376F4">
        <w:t xml:space="preserve"> </w:t>
      </w:r>
      <w:r w:rsidR="002F5737">
        <w:t xml:space="preserve">lamp count </w:t>
      </w:r>
      <w:r w:rsidR="00F376F4">
        <w:t>from each</w:t>
      </w:r>
      <w:r>
        <w:t xml:space="preserve"> building type – activity area </w:t>
      </w:r>
      <w:r w:rsidR="00F376F4">
        <w:t xml:space="preserve">was divided by the total </w:t>
      </w:r>
      <w:r w:rsidR="002F5737">
        <w:t xml:space="preserve">number of lamps </w:t>
      </w:r>
      <w:r w:rsidR="00F376F4">
        <w:t xml:space="preserve">for that building type to find the percentage distribution.  </w:t>
      </w:r>
      <w:r w:rsidR="008D1177">
        <w:t>Letting</w:t>
      </w:r>
      <w:r w:rsidR="00F376F4">
        <w:t xml:space="preserve"> </w:t>
      </w:r>
      <m:oMath>
        <m:sSub>
          <m:sSubPr>
            <m:ctrlPr>
              <w:rPr>
                <w:rFonts w:ascii="Cambria Math" w:hAnsi="Cambria Math"/>
                <w:i/>
              </w:rPr>
            </m:ctrlPr>
          </m:sSubPr>
          <m:e>
            <m:r>
              <w:rPr>
                <w:rFonts w:ascii="Cambria Math" w:hAnsi="Cambria Math"/>
              </w:rPr>
              <m:t>PctAA</m:t>
            </m:r>
          </m:e>
          <m:sub>
            <m:r>
              <w:rPr>
                <w:rFonts w:ascii="Cambria Math" w:hAnsi="Cambria Math"/>
              </w:rPr>
              <m:t>b,a</m:t>
            </m:r>
          </m:sub>
        </m:sSub>
      </m:oMath>
      <w:r w:rsidR="00F376F4">
        <w:t xml:space="preserve"> represent the percentage that activity area </w:t>
      </w:r>
      <w:r w:rsidR="00F376F4">
        <w:rPr>
          <w:i/>
        </w:rPr>
        <w:t xml:space="preserve">a </w:t>
      </w:r>
      <w:r w:rsidR="00F376F4">
        <w:t xml:space="preserve">represents within building type </w:t>
      </w:r>
      <w:r w:rsidR="00F376F4">
        <w:rPr>
          <w:i/>
        </w:rPr>
        <w:t>b</w:t>
      </w:r>
      <w:r w:rsidR="008D1177">
        <w:t>,</w:t>
      </w:r>
      <w:r w:rsidR="00F376F4">
        <w:t xml:space="preserve"> this calculation is described by the following equations:</w:t>
      </w:r>
    </w:p>
    <w:p w:rsidR="00F376F4" w:rsidRDefault="00A75740" w:rsidP="00036A14">
      <m:oMathPara>
        <m:oMath>
          <m:sSub>
            <m:sSubPr>
              <m:ctrlPr>
                <w:rPr>
                  <w:rFonts w:ascii="Cambria Math" w:hAnsi="Cambria Math"/>
                  <w:i/>
                </w:rPr>
              </m:ctrlPr>
            </m:sSubPr>
            <m:e>
              <m:r>
                <w:rPr>
                  <w:rFonts w:ascii="Cambria Math" w:hAnsi="Cambria Math"/>
                </w:rPr>
                <m:t>PctAA</m:t>
              </m:r>
            </m:e>
            <m:sub>
              <m:r>
                <w:rPr>
                  <w:rFonts w:ascii="Cambria Math" w:hAnsi="Cambria Math"/>
                </w:rPr>
                <m:t>b,a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Lamps</m:t>
                  </m:r>
                </m:e>
                <m:sub>
                  <m:r>
                    <w:rPr>
                      <w:rFonts w:ascii="Cambria Math" w:hAnsi="Cambria Math"/>
                    </w:rPr>
                    <m:t>b,a</m:t>
                  </m:r>
                </m:sub>
              </m:sSub>
            </m:num>
            <m:den>
              <m:sSub>
                <m:sSubPr>
                  <m:ctrlPr>
                    <w:rPr>
                      <w:rFonts w:ascii="Cambria Math" w:hAnsi="Cambria Math"/>
                      <w:i/>
                    </w:rPr>
                  </m:ctrlPr>
                </m:sSubPr>
                <m:e>
                  <m:r>
                    <w:rPr>
                      <w:rFonts w:ascii="Cambria Math" w:hAnsi="Cambria Math"/>
                    </w:rPr>
                    <m:t>Lamps</m:t>
                  </m:r>
                </m:e>
                <m:sub>
                  <m:r>
                    <w:rPr>
                      <w:rFonts w:ascii="Cambria Math" w:hAnsi="Cambria Math"/>
                    </w:rPr>
                    <m:t>b</m:t>
                  </m:r>
                </m:sub>
              </m:sSub>
            </m:den>
          </m:f>
        </m:oMath>
      </m:oMathPara>
    </w:p>
    <w:p w:rsidR="007F19D0" w:rsidRDefault="007F19D0" w:rsidP="00036A14">
      <w:proofErr w:type="gramStart"/>
      <w:r>
        <w:lastRenderedPageBreak/>
        <w:t>where</w:t>
      </w:r>
      <w:proofErr w:type="gramEnd"/>
      <w:r>
        <w:t xml:space="preserve"> </w:t>
      </w:r>
      <m:oMath>
        <m:sSub>
          <m:sSubPr>
            <m:ctrlPr>
              <w:rPr>
                <w:rFonts w:ascii="Cambria Math" w:hAnsi="Cambria Math"/>
                <w:i/>
              </w:rPr>
            </m:ctrlPr>
          </m:sSubPr>
          <m:e>
            <m:r>
              <w:rPr>
                <w:rFonts w:ascii="Cambria Math" w:hAnsi="Cambria Math"/>
              </w:rPr>
              <m:t>Lamps</m:t>
            </m:r>
          </m:e>
          <m:sub>
            <m:r>
              <w:rPr>
                <w:rFonts w:ascii="Cambria Math" w:hAnsi="Cambria Math"/>
              </w:rPr>
              <m:t>b</m:t>
            </m:r>
          </m:sub>
        </m:sSub>
        <m:r>
          <w:rPr>
            <w:rFonts w:ascii="Cambria Math" w:hAnsi="Cambria Math"/>
          </w:rPr>
          <m:t>=</m:t>
        </m:r>
        <m:nary>
          <m:naryPr>
            <m:chr m:val="∑"/>
            <m:limLoc m:val="undOvr"/>
            <m:supHide m:val="on"/>
            <m:ctrlPr>
              <w:rPr>
                <w:rFonts w:ascii="Cambria Math" w:hAnsi="Cambria Math"/>
                <w:i/>
              </w:rPr>
            </m:ctrlPr>
          </m:naryPr>
          <m:sub>
            <m:r>
              <w:rPr>
                <w:rFonts w:ascii="Cambria Math" w:hAnsi="Cambria Math"/>
              </w:rPr>
              <m:t>a</m:t>
            </m:r>
          </m:sub>
          <m:sup/>
          <m:e>
            <m:sSub>
              <m:sSubPr>
                <m:ctrlPr>
                  <w:rPr>
                    <w:rFonts w:ascii="Cambria Math" w:hAnsi="Cambria Math"/>
                    <w:i/>
                  </w:rPr>
                </m:ctrlPr>
              </m:sSubPr>
              <m:e>
                <m:r>
                  <w:rPr>
                    <w:rFonts w:ascii="Cambria Math" w:hAnsi="Cambria Math"/>
                  </w:rPr>
                  <m:t>Lamps</m:t>
                </m:r>
              </m:e>
              <m:sub>
                <m:r>
                  <w:rPr>
                    <w:rFonts w:ascii="Cambria Math" w:hAnsi="Cambria Math"/>
                  </w:rPr>
                  <m:t>b,a</m:t>
                </m:r>
              </m:sub>
            </m:sSub>
          </m:e>
        </m:nary>
      </m:oMath>
      <w:r>
        <w:t xml:space="preserve"> (with the sum being taken over all activity areas </w:t>
      </w:r>
      <w:r>
        <w:rPr>
          <w:i/>
        </w:rPr>
        <w:t>a</w:t>
      </w:r>
      <w:r>
        <w:t xml:space="preserve"> contained within building type </w:t>
      </w:r>
      <w:r>
        <w:rPr>
          <w:i/>
        </w:rPr>
        <w:t>b</w:t>
      </w:r>
      <w:r>
        <w:t xml:space="preserve">) represents the total </w:t>
      </w:r>
      <w:r w:rsidR="002F5737">
        <w:t>number of lamps</w:t>
      </w:r>
      <w:r>
        <w:t xml:space="preserve"> found at all sites </w:t>
      </w:r>
      <w:r w:rsidR="008D1177">
        <w:t>having</w:t>
      </w:r>
      <w:r>
        <w:t xml:space="preserve"> building type </w:t>
      </w:r>
      <w:r>
        <w:rPr>
          <w:i/>
        </w:rPr>
        <w:t>b</w:t>
      </w:r>
      <w:r>
        <w:t xml:space="preserve">.  Likewise, the term </w:t>
      </w:r>
      <m:oMath>
        <m:sSub>
          <m:sSubPr>
            <m:ctrlPr>
              <w:rPr>
                <w:rFonts w:ascii="Cambria Math" w:hAnsi="Cambria Math"/>
                <w:i/>
              </w:rPr>
            </m:ctrlPr>
          </m:sSubPr>
          <m:e>
            <m:r>
              <w:rPr>
                <w:rFonts w:ascii="Cambria Math" w:hAnsi="Cambria Math"/>
              </w:rPr>
              <m:t>Lamps</m:t>
            </m:r>
          </m:e>
          <m:sub>
            <m:r>
              <w:rPr>
                <w:rFonts w:ascii="Cambria Math" w:hAnsi="Cambria Math"/>
              </w:rPr>
              <m:t>b,a</m:t>
            </m:r>
          </m:sub>
        </m:sSub>
      </m:oMath>
      <w:r>
        <w:t xml:space="preserve"> represents </w:t>
      </w:r>
      <w:proofErr w:type="gramStart"/>
      <w:r>
        <w:t>the  total</w:t>
      </w:r>
      <w:proofErr w:type="gramEnd"/>
      <w:r>
        <w:t xml:space="preserve"> </w:t>
      </w:r>
      <w:r w:rsidR="002F5737">
        <w:t>number of lamps</w:t>
      </w:r>
      <w:r>
        <w:t xml:space="preserve"> found in activity areas </w:t>
      </w:r>
      <w:r>
        <w:rPr>
          <w:i/>
        </w:rPr>
        <w:t>a</w:t>
      </w:r>
      <w:r>
        <w:t xml:space="preserve"> at sites with building type </w:t>
      </w:r>
      <w:r>
        <w:rPr>
          <w:i/>
        </w:rPr>
        <w:t>b</w:t>
      </w:r>
      <w:r w:rsidR="008D1177">
        <w:t>.  It is calculated as</w:t>
      </w:r>
    </w:p>
    <w:p w:rsidR="007F19D0" w:rsidRDefault="00A75740" w:rsidP="00036A14">
      <m:oMathPara>
        <m:oMath>
          <m:sSub>
            <m:sSubPr>
              <m:ctrlPr>
                <w:rPr>
                  <w:rFonts w:ascii="Cambria Math" w:hAnsi="Cambria Math"/>
                  <w:i/>
                </w:rPr>
              </m:ctrlPr>
            </m:sSubPr>
            <m:e>
              <m:r>
                <w:rPr>
                  <w:rFonts w:ascii="Cambria Math" w:hAnsi="Cambria Math"/>
                </w:rPr>
                <m:t>Lamps</m:t>
              </m:r>
            </m:e>
            <m:sub>
              <m:r>
                <w:rPr>
                  <w:rFonts w:ascii="Cambria Math" w:hAnsi="Cambria Math"/>
                </w:rPr>
                <m:t>b,a</m:t>
              </m:r>
            </m:sub>
          </m:sSub>
          <m:r>
            <w:rPr>
              <w:rFonts w:ascii="Cambria Math" w:hAnsi="Cambria Math"/>
            </w:rPr>
            <m:t>=</m:t>
          </m:r>
          <m:nary>
            <m:naryPr>
              <m:chr m:val="∑"/>
              <m:limLoc m:val="undOvr"/>
              <m:supHide m:val="on"/>
              <m:ctrlPr>
                <w:rPr>
                  <w:rFonts w:ascii="Cambria Math" w:hAnsi="Cambria Math"/>
                  <w:i/>
                </w:rPr>
              </m:ctrlPr>
            </m:naryPr>
            <m:sub>
              <m:r>
                <w:rPr>
                  <w:rFonts w:ascii="Cambria Math" w:hAnsi="Cambria Math"/>
                </w:rPr>
                <m:t>s</m:t>
              </m:r>
            </m:sub>
            <m:sup/>
            <m:e>
              <m:sSub>
                <m:sSubPr>
                  <m:ctrlPr>
                    <w:rPr>
                      <w:rFonts w:ascii="Cambria Math" w:hAnsi="Cambria Math"/>
                      <w:i/>
                    </w:rPr>
                  </m:ctrlPr>
                </m:sSubPr>
                <m:e>
                  <m:r>
                    <w:rPr>
                      <w:rFonts w:ascii="Cambria Math" w:hAnsi="Cambria Math"/>
                    </w:rPr>
                    <m:t>Lamps</m:t>
                  </m:r>
                </m:e>
                <m:sub>
                  <m:r>
                    <w:rPr>
                      <w:rFonts w:ascii="Cambria Math" w:hAnsi="Cambria Math"/>
                    </w:rPr>
                    <m:t>s,a</m:t>
                  </m:r>
                </m:sub>
              </m:sSub>
            </m:e>
          </m:nary>
        </m:oMath>
      </m:oMathPara>
    </w:p>
    <w:p w:rsidR="007F19D0" w:rsidRPr="007F19D0" w:rsidRDefault="007F19D0" w:rsidP="00036A14">
      <w:proofErr w:type="gramStart"/>
      <w:r>
        <w:t>where</w:t>
      </w:r>
      <w:proofErr w:type="gramEnd"/>
      <w:r>
        <w:t xml:space="preserve"> the sum is taken over all sites </w:t>
      </w:r>
      <w:r>
        <w:rPr>
          <w:i/>
        </w:rPr>
        <w:t>s</w:t>
      </w:r>
      <w:r>
        <w:t xml:space="preserve"> with building type </w:t>
      </w:r>
      <w:r>
        <w:rPr>
          <w:i/>
        </w:rPr>
        <w:t>b</w:t>
      </w:r>
      <w:r>
        <w:t xml:space="preserve">.  The term </w:t>
      </w:r>
      <m:oMath>
        <m:sSub>
          <m:sSubPr>
            <m:ctrlPr>
              <w:rPr>
                <w:rFonts w:ascii="Cambria Math" w:hAnsi="Cambria Math"/>
                <w:i/>
              </w:rPr>
            </m:ctrlPr>
          </m:sSubPr>
          <m:e>
            <m:r>
              <w:rPr>
                <w:rFonts w:ascii="Cambria Math" w:hAnsi="Cambria Math"/>
              </w:rPr>
              <m:t>LAmps</m:t>
            </m:r>
          </m:e>
          <m:sub>
            <m:r>
              <w:rPr>
                <w:rFonts w:ascii="Cambria Math" w:hAnsi="Cambria Math"/>
              </w:rPr>
              <m:t>s,a</m:t>
            </m:r>
          </m:sub>
        </m:sSub>
      </m:oMath>
      <w:r>
        <w:t xml:space="preserve"> represents the total </w:t>
      </w:r>
      <w:r w:rsidR="002F5737">
        <w:t xml:space="preserve">number of lamps </w:t>
      </w:r>
      <w:r>
        <w:t xml:space="preserve">surveyed in activity area </w:t>
      </w:r>
      <w:r>
        <w:rPr>
          <w:i/>
        </w:rPr>
        <w:t>a</w:t>
      </w:r>
      <w:r>
        <w:t xml:space="preserve"> at site </w:t>
      </w:r>
      <w:r>
        <w:rPr>
          <w:i/>
        </w:rPr>
        <w:t>s</w:t>
      </w:r>
      <w:r>
        <w:t>.</w:t>
      </w:r>
    </w:p>
    <w:p w:rsidR="00BF79A7" w:rsidRDefault="00BF79A7" w:rsidP="00BF79A7"/>
    <w:p w:rsidR="00BF79A7" w:rsidRPr="00BF79A7" w:rsidRDefault="00BF79A7" w:rsidP="00BF79A7"/>
    <w:sectPr w:rsidR="00BF79A7" w:rsidRPr="00BF79A7" w:rsidSect="00C4141F">
      <w:headerReference w:type="default" r:id="rId8"/>
      <w:footerReference w:type="default" r:id="rId9"/>
      <w:footerReference w:type="first" r:id="rId10"/>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427" w:rsidRDefault="007C7427" w:rsidP="00C4141F">
      <w:pPr>
        <w:spacing w:after="0" w:line="240" w:lineRule="auto"/>
      </w:pPr>
      <w:r>
        <w:separator/>
      </w:r>
    </w:p>
  </w:endnote>
  <w:endnote w:type="continuationSeparator" w:id="0">
    <w:p w:rsidR="007C7427" w:rsidRDefault="007C7427" w:rsidP="00C41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13" w:rsidRDefault="00EA3013" w:rsidP="00C4141F">
    <w:pPr>
      <w:pStyle w:val="Footer"/>
    </w:pPr>
    <w:r>
      <w:t>Itron, Inc.</w:t>
    </w:r>
    <w:r>
      <w:tab/>
    </w:r>
    <w:r w:rsidR="00303C72">
      <w:t>A-2-</w:t>
    </w:r>
    <w:fldSimple w:instr=" PAGE   \* MERGEFORMAT ">
      <w:r w:rsidR="00303C72">
        <w:rPr>
          <w:noProof/>
        </w:rPr>
        <w:t>2</w:t>
      </w:r>
    </w:fldSimple>
    <w:r>
      <w:tab/>
      <w:t>DEER EFLH and CF Description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13" w:rsidRDefault="00EA3013" w:rsidP="00C4141F">
    <w:pPr>
      <w:pStyle w:val="Footer"/>
    </w:pPr>
    <w:r>
      <w:t>Itron, Inc.</w:t>
    </w:r>
    <w:r>
      <w:tab/>
    </w:r>
    <w:r w:rsidR="00303C72">
      <w:t>A-2-</w:t>
    </w:r>
    <w:fldSimple w:instr=" PAGE   \* MERGEFORMAT ">
      <w:r w:rsidR="00303C72">
        <w:rPr>
          <w:noProof/>
        </w:rPr>
        <w:t>1</w:t>
      </w:r>
    </w:fldSimple>
    <w:r>
      <w:tab/>
      <w:t>DEER EFLH and CF Description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427" w:rsidRDefault="007C7427" w:rsidP="00C4141F">
      <w:pPr>
        <w:spacing w:after="0" w:line="240" w:lineRule="auto"/>
      </w:pPr>
      <w:r>
        <w:separator/>
      </w:r>
    </w:p>
  </w:footnote>
  <w:footnote w:type="continuationSeparator" w:id="0">
    <w:p w:rsidR="007C7427" w:rsidRDefault="007C7427" w:rsidP="00C4141F">
      <w:pPr>
        <w:spacing w:after="0" w:line="240" w:lineRule="auto"/>
      </w:pPr>
      <w:r>
        <w:continuationSeparator/>
      </w:r>
    </w:p>
  </w:footnote>
  <w:footnote w:id="1">
    <w:p w:rsidR="00E50DD9" w:rsidRDefault="00E50DD9">
      <w:pPr>
        <w:pStyle w:val="FootnoteText"/>
      </w:pPr>
      <w:r>
        <w:rPr>
          <w:rStyle w:val="FootnoteReference"/>
        </w:rPr>
        <w:footnoteRef/>
      </w:r>
      <w:r>
        <w:t xml:space="preserve"> </w:t>
      </w:r>
      <w:r>
        <w:tab/>
        <w:t>The numbers 11 and 354 appear in this calculation because we assume there are 11 holidays and 354 non-holidays in a year.</w:t>
      </w:r>
    </w:p>
  </w:footnote>
  <w:footnote w:id="2">
    <w:p w:rsidR="00EA3013" w:rsidRDefault="00EA3013" w:rsidP="00E50DD9">
      <w:r>
        <w:rPr>
          <w:rStyle w:val="FootnoteReference"/>
        </w:rPr>
        <w:footnoteRef/>
      </w:r>
      <w:hyperlink r:id="rId1" w:history="1">
        <w:r w:rsidR="00B52C93" w:rsidRPr="00B52C93">
          <w:rPr>
            <w:rStyle w:val="Hyperlink"/>
            <w:sz w:val="20"/>
            <w:szCs w:val="20"/>
          </w:rPr>
          <w:t>http://www.doe2.com/download/AvoidedCost/ConsultantsReport_2006-03-20/3-21-06%20Update%20Attach3.pdf</w:t>
        </w:r>
      </w:hyperlink>
    </w:p>
    <w:p w:rsidR="00EA3013" w:rsidRDefault="00EA3013">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13" w:rsidRDefault="00EA3013">
    <w:pPr>
      <w:pStyle w:val="Header"/>
    </w:pPr>
    <w:r>
      <w:t>DEER EFLH and CF Description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F5E86536"/>
    <w:lvl w:ilvl="0">
      <w:start w:val="3"/>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4">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1"/>
  </w:num>
  <w:num w:numId="2">
    <w:abstractNumId w:val="1"/>
  </w:num>
  <w:num w:numId="3">
    <w:abstractNumId w:val="1"/>
  </w:num>
  <w:num w:numId="4">
    <w:abstractNumId w:val="1"/>
  </w:num>
  <w:num w:numId="5">
    <w:abstractNumId w:val="2"/>
  </w:num>
  <w:num w:numId="6">
    <w:abstractNumId w:val="1"/>
  </w:num>
  <w:num w:numId="7">
    <w:abstractNumId w:val="1"/>
  </w:num>
  <w:num w:numId="8">
    <w:abstractNumId w:val="0"/>
  </w:num>
  <w:num w:numId="9">
    <w:abstractNumId w:val="0"/>
  </w:num>
  <w:num w:numId="10">
    <w:abstractNumId w:val="4"/>
  </w:num>
  <w:num w:numId="11">
    <w:abstractNumId w:val="3"/>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3"/>
  </w:num>
  <w:num w:numId="22">
    <w:abstractNumId w:val="3"/>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0"/>
  </w:num>
  <w:num w:numId="36">
    <w:abstractNumId w:val="3"/>
  </w:num>
  <w:num w:numId="37">
    <w:abstractNumId w:val="1"/>
  </w:num>
  <w:num w:numId="38">
    <w:abstractNumId w:val="1"/>
  </w:num>
  <w:num w:numId="39">
    <w:abstractNumId w:val="1"/>
  </w:num>
  <w:num w:numId="40">
    <w:abstractNumId w:val="1"/>
  </w:num>
  <w:num w:numId="41">
    <w:abstractNumId w:val="1"/>
  </w:num>
  <w:num w:numId="4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C4141F"/>
    <w:rsid w:val="00017D18"/>
    <w:rsid w:val="00022F17"/>
    <w:rsid w:val="00036A14"/>
    <w:rsid w:val="0007312F"/>
    <w:rsid w:val="00075645"/>
    <w:rsid w:val="00077287"/>
    <w:rsid w:val="000847FD"/>
    <w:rsid w:val="00096103"/>
    <w:rsid w:val="00097689"/>
    <w:rsid w:val="000B2BEB"/>
    <w:rsid w:val="000B731D"/>
    <w:rsid w:val="000C6631"/>
    <w:rsid w:val="000D688E"/>
    <w:rsid w:val="000E539F"/>
    <w:rsid w:val="0011319A"/>
    <w:rsid w:val="00150886"/>
    <w:rsid w:val="001524B9"/>
    <w:rsid w:val="00157EA9"/>
    <w:rsid w:val="00166A00"/>
    <w:rsid w:val="001700C4"/>
    <w:rsid w:val="001712B1"/>
    <w:rsid w:val="001B177F"/>
    <w:rsid w:val="001C005E"/>
    <w:rsid w:val="001E0716"/>
    <w:rsid w:val="001E32AE"/>
    <w:rsid w:val="001E7BE2"/>
    <w:rsid w:val="00205160"/>
    <w:rsid w:val="00230BF7"/>
    <w:rsid w:val="00231EB1"/>
    <w:rsid w:val="00246847"/>
    <w:rsid w:val="00247593"/>
    <w:rsid w:val="00260180"/>
    <w:rsid w:val="002663FA"/>
    <w:rsid w:val="00275841"/>
    <w:rsid w:val="00292F27"/>
    <w:rsid w:val="002B7BCD"/>
    <w:rsid w:val="002C7AFB"/>
    <w:rsid w:val="002E7200"/>
    <w:rsid w:val="002F5737"/>
    <w:rsid w:val="00303C72"/>
    <w:rsid w:val="00315C37"/>
    <w:rsid w:val="00317ED5"/>
    <w:rsid w:val="003240BC"/>
    <w:rsid w:val="003255E0"/>
    <w:rsid w:val="00346291"/>
    <w:rsid w:val="003A3041"/>
    <w:rsid w:val="003A4D9F"/>
    <w:rsid w:val="003B15C1"/>
    <w:rsid w:val="003B2EC3"/>
    <w:rsid w:val="003E1694"/>
    <w:rsid w:val="003E6290"/>
    <w:rsid w:val="003F505C"/>
    <w:rsid w:val="003F678D"/>
    <w:rsid w:val="00400DF8"/>
    <w:rsid w:val="00415F0C"/>
    <w:rsid w:val="00423113"/>
    <w:rsid w:val="00427454"/>
    <w:rsid w:val="0043551E"/>
    <w:rsid w:val="004409B2"/>
    <w:rsid w:val="00455856"/>
    <w:rsid w:val="00467A6A"/>
    <w:rsid w:val="0047130C"/>
    <w:rsid w:val="004819BB"/>
    <w:rsid w:val="00485477"/>
    <w:rsid w:val="004A63BE"/>
    <w:rsid w:val="004B0FCC"/>
    <w:rsid w:val="004B46F8"/>
    <w:rsid w:val="004C7495"/>
    <w:rsid w:val="004E0AD6"/>
    <w:rsid w:val="00521A5F"/>
    <w:rsid w:val="00521A9C"/>
    <w:rsid w:val="00530E83"/>
    <w:rsid w:val="00534AEB"/>
    <w:rsid w:val="005528D8"/>
    <w:rsid w:val="00552C8F"/>
    <w:rsid w:val="0055720C"/>
    <w:rsid w:val="00557A79"/>
    <w:rsid w:val="00565425"/>
    <w:rsid w:val="00565D8A"/>
    <w:rsid w:val="00573DEC"/>
    <w:rsid w:val="00580BAD"/>
    <w:rsid w:val="0059308D"/>
    <w:rsid w:val="005939CC"/>
    <w:rsid w:val="005C6333"/>
    <w:rsid w:val="005D5666"/>
    <w:rsid w:val="005D596C"/>
    <w:rsid w:val="005F3293"/>
    <w:rsid w:val="005F4E4F"/>
    <w:rsid w:val="00603EEC"/>
    <w:rsid w:val="006232E8"/>
    <w:rsid w:val="0064662E"/>
    <w:rsid w:val="00657787"/>
    <w:rsid w:val="00682A57"/>
    <w:rsid w:val="006B7229"/>
    <w:rsid w:val="006C0097"/>
    <w:rsid w:val="006C080F"/>
    <w:rsid w:val="006C60AE"/>
    <w:rsid w:val="00706638"/>
    <w:rsid w:val="007113FC"/>
    <w:rsid w:val="007141BD"/>
    <w:rsid w:val="00715736"/>
    <w:rsid w:val="007316AA"/>
    <w:rsid w:val="00754D3E"/>
    <w:rsid w:val="00763661"/>
    <w:rsid w:val="00775E7E"/>
    <w:rsid w:val="00777A7C"/>
    <w:rsid w:val="00783EDA"/>
    <w:rsid w:val="00790A7E"/>
    <w:rsid w:val="007B1B87"/>
    <w:rsid w:val="007B4132"/>
    <w:rsid w:val="007C303F"/>
    <w:rsid w:val="007C6F54"/>
    <w:rsid w:val="007C7427"/>
    <w:rsid w:val="007D5D84"/>
    <w:rsid w:val="007F19D0"/>
    <w:rsid w:val="0080183E"/>
    <w:rsid w:val="0081057C"/>
    <w:rsid w:val="008111FE"/>
    <w:rsid w:val="00811304"/>
    <w:rsid w:val="00817DEE"/>
    <w:rsid w:val="00826D05"/>
    <w:rsid w:val="008472D8"/>
    <w:rsid w:val="00857BBF"/>
    <w:rsid w:val="008646A2"/>
    <w:rsid w:val="00874650"/>
    <w:rsid w:val="00875025"/>
    <w:rsid w:val="00877628"/>
    <w:rsid w:val="0088461C"/>
    <w:rsid w:val="008873D0"/>
    <w:rsid w:val="0089278A"/>
    <w:rsid w:val="0089429D"/>
    <w:rsid w:val="008A21B5"/>
    <w:rsid w:val="008A271C"/>
    <w:rsid w:val="008C3DA3"/>
    <w:rsid w:val="008D1177"/>
    <w:rsid w:val="008D7823"/>
    <w:rsid w:val="008E2E63"/>
    <w:rsid w:val="008E45F8"/>
    <w:rsid w:val="008F6F18"/>
    <w:rsid w:val="0091065E"/>
    <w:rsid w:val="009558AE"/>
    <w:rsid w:val="00984C77"/>
    <w:rsid w:val="00990F68"/>
    <w:rsid w:val="009B0D60"/>
    <w:rsid w:val="009C3564"/>
    <w:rsid w:val="009D0319"/>
    <w:rsid w:val="009D290C"/>
    <w:rsid w:val="00A12B0C"/>
    <w:rsid w:val="00A12C80"/>
    <w:rsid w:val="00A240A6"/>
    <w:rsid w:val="00A31B8F"/>
    <w:rsid w:val="00A35B9F"/>
    <w:rsid w:val="00A50622"/>
    <w:rsid w:val="00A715DD"/>
    <w:rsid w:val="00A75740"/>
    <w:rsid w:val="00A9352D"/>
    <w:rsid w:val="00AA75FC"/>
    <w:rsid w:val="00AD72DD"/>
    <w:rsid w:val="00AF76B3"/>
    <w:rsid w:val="00AF77F2"/>
    <w:rsid w:val="00B05AD1"/>
    <w:rsid w:val="00B21A11"/>
    <w:rsid w:val="00B30FAF"/>
    <w:rsid w:val="00B332C5"/>
    <w:rsid w:val="00B35DD3"/>
    <w:rsid w:val="00B47148"/>
    <w:rsid w:val="00B52C93"/>
    <w:rsid w:val="00B66B8D"/>
    <w:rsid w:val="00B821A0"/>
    <w:rsid w:val="00B909D9"/>
    <w:rsid w:val="00BA106C"/>
    <w:rsid w:val="00BE68D1"/>
    <w:rsid w:val="00BF6708"/>
    <w:rsid w:val="00BF79A7"/>
    <w:rsid w:val="00C030F3"/>
    <w:rsid w:val="00C07173"/>
    <w:rsid w:val="00C16C38"/>
    <w:rsid w:val="00C40245"/>
    <w:rsid w:val="00C4141F"/>
    <w:rsid w:val="00C47AFD"/>
    <w:rsid w:val="00C63122"/>
    <w:rsid w:val="00C6491F"/>
    <w:rsid w:val="00C8408E"/>
    <w:rsid w:val="00C85E22"/>
    <w:rsid w:val="00C87E1B"/>
    <w:rsid w:val="00C90C1B"/>
    <w:rsid w:val="00C96282"/>
    <w:rsid w:val="00CA4418"/>
    <w:rsid w:val="00CA4CA6"/>
    <w:rsid w:val="00CA75C7"/>
    <w:rsid w:val="00CC1E01"/>
    <w:rsid w:val="00CD4193"/>
    <w:rsid w:val="00CF4860"/>
    <w:rsid w:val="00D21F89"/>
    <w:rsid w:val="00D51169"/>
    <w:rsid w:val="00D5135F"/>
    <w:rsid w:val="00D72BF2"/>
    <w:rsid w:val="00D833E2"/>
    <w:rsid w:val="00D83434"/>
    <w:rsid w:val="00D842FF"/>
    <w:rsid w:val="00DA04AF"/>
    <w:rsid w:val="00DA04B7"/>
    <w:rsid w:val="00DB3C51"/>
    <w:rsid w:val="00DC1564"/>
    <w:rsid w:val="00DC1DD9"/>
    <w:rsid w:val="00DE632E"/>
    <w:rsid w:val="00E251FF"/>
    <w:rsid w:val="00E37D92"/>
    <w:rsid w:val="00E450CF"/>
    <w:rsid w:val="00E50DD9"/>
    <w:rsid w:val="00E53EA0"/>
    <w:rsid w:val="00E560B6"/>
    <w:rsid w:val="00E67904"/>
    <w:rsid w:val="00E86B02"/>
    <w:rsid w:val="00E86B64"/>
    <w:rsid w:val="00E9040C"/>
    <w:rsid w:val="00EA3013"/>
    <w:rsid w:val="00EB5934"/>
    <w:rsid w:val="00ED1F77"/>
    <w:rsid w:val="00ED70B2"/>
    <w:rsid w:val="00EF0C6A"/>
    <w:rsid w:val="00F126C3"/>
    <w:rsid w:val="00F20CDB"/>
    <w:rsid w:val="00F21DB5"/>
    <w:rsid w:val="00F30170"/>
    <w:rsid w:val="00F3759B"/>
    <w:rsid w:val="00F376F4"/>
    <w:rsid w:val="00F42A2D"/>
    <w:rsid w:val="00F60F5F"/>
    <w:rsid w:val="00F634D6"/>
    <w:rsid w:val="00F70106"/>
    <w:rsid w:val="00F87DBB"/>
    <w:rsid w:val="00F9623A"/>
    <w:rsid w:val="00FA163E"/>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2"/>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E632E"/>
    <w:pPr>
      <w:keepNext/>
      <w:numPr>
        <w:ilvl w:val="1"/>
        <w:numId w:val="42"/>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303C72"/>
    <w:pPr>
      <w:keepNext/>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2"/>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2"/>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2"/>
      </w:numPr>
      <w:outlineLvl w:val="7"/>
    </w:pPr>
    <w:rPr>
      <w:rFonts w:ascii="Tms Rmn" w:hAnsi="Tms Rmn"/>
      <w:i/>
      <w:iCs/>
      <w:sz w:val="20"/>
      <w:szCs w:val="20"/>
    </w:rPr>
  </w:style>
  <w:style w:type="paragraph" w:styleId="Heading9">
    <w:name w:val="heading 9"/>
    <w:basedOn w:val="Normal"/>
    <w:next w:val="Normal"/>
    <w:qFormat/>
    <w:rsid w:val="00DE632E"/>
    <w:pPr>
      <w:numPr>
        <w:ilvl w:val="8"/>
        <w:numId w:val="42"/>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8646A2"/>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9D0319"/>
    <w:pPr>
      <w:keepNext/>
      <w:keepLines/>
      <w:spacing w:before="120" w:after="120"/>
      <w:jc w:val="left"/>
    </w:pPr>
    <w:rPr>
      <w:rFonts w:ascii="Arial" w:hAnsi="Arial" w:cs="Arial"/>
      <w:b/>
      <w:bCs/>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rsid w:val="00D842FF"/>
    <w:rPr>
      <w:sz w:val="16"/>
    </w:rPr>
  </w:style>
  <w:style w:type="paragraph" w:styleId="CommentText">
    <w:name w:val="annotation text"/>
    <w:basedOn w:val="Normal"/>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5"/>
      </w:numPr>
      <w:contextualSpacing/>
    </w:pPr>
  </w:style>
  <w:style w:type="numbering" w:customStyle="1" w:styleId="Itron">
    <w:name w:val="Itron"/>
    <w:uiPriority w:val="99"/>
    <w:rsid w:val="008F6F18"/>
    <w:pPr>
      <w:numPr>
        <w:numId w:val="10"/>
      </w:numPr>
    </w:pPr>
  </w:style>
  <w:style w:type="numbering" w:customStyle="1" w:styleId="CnAListBullets">
    <w:name w:val="CnAListBullets"/>
    <w:uiPriority w:val="99"/>
    <w:rsid w:val="00D842FF"/>
    <w:pPr>
      <w:numPr>
        <w:numId w:val="11"/>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8646A2"/>
    <w:rPr>
      <w:rFonts w:ascii="Tms Rmn" w:eastAsia="Times New Roman" w:hAnsi="Tms Rmn"/>
    </w:rPr>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styleId="PlaceholderText">
    <w:name w:val="Placeholder Text"/>
    <w:basedOn w:val="DefaultParagraphFont"/>
    <w:uiPriority w:val="99"/>
    <w:semiHidden/>
    <w:rsid w:val="006C60A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doe2.com/download/AvoidedCost/ConsultantsReport_2006-03-20/3-21-06%20Update%20Attach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C7175-1E34-4697-BC51-9A5C4E0CD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962</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brector</dc:creator>
  <cp:lastModifiedBy>S L Harris</cp:lastModifiedBy>
  <cp:revision>3</cp:revision>
  <cp:lastPrinted>2009-01-22T17:29:00Z</cp:lastPrinted>
  <dcterms:created xsi:type="dcterms:W3CDTF">2011-11-04T21:00:00Z</dcterms:created>
  <dcterms:modified xsi:type="dcterms:W3CDTF">2011-11-04T22:07:00Z</dcterms:modified>
</cp:coreProperties>
</file>